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3F" w:rsidRPr="00FC1BE8" w:rsidRDefault="0052258D" w:rsidP="00E71E2A">
      <w:pPr>
        <w:tabs>
          <w:tab w:val="left" w:pos="720"/>
          <w:tab w:val="center" w:pos="4153"/>
          <w:tab w:val="right" w:pos="8306"/>
        </w:tabs>
        <w:autoSpaceDE w:val="0"/>
        <w:autoSpaceDN w:val="0"/>
        <w:adjustRightInd w:val="0"/>
        <w:rPr>
          <w:rFonts w:eastAsia="Times New Roman"/>
          <w:b/>
          <w:sz w:val="20"/>
        </w:rPr>
      </w:pPr>
      <w:bookmarkStart w:id="0" w:name="_GoBack"/>
      <w:bookmarkEnd w:id="0"/>
      <w:r w:rsidRPr="00FC1BE8">
        <w:rPr>
          <w:rFonts w:eastAsia="Times New Roman"/>
          <w:b/>
          <w:sz w:val="20"/>
        </w:rPr>
        <w:t>This is an important document.</w:t>
      </w:r>
      <w:r w:rsidR="00D3003F" w:rsidRPr="00FC1BE8">
        <w:rPr>
          <w:rFonts w:eastAsia="Times New Roman"/>
          <w:b/>
          <w:sz w:val="20"/>
        </w:rPr>
        <w:t xml:space="preserve"> You should take independent legal advice before signing.</w:t>
      </w:r>
    </w:p>
    <w:p w:rsidR="00D3003F" w:rsidRPr="00FC1BE8" w:rsidRDefault="00D3003F" w:rsidP="00E71E2A">
      <w:pPr>
        <w:tabs>
          <w:tab w:val="left" w:pos="720"/>
          <w:tab w:val="center" w:pos="4153"/>
          <w:tab w:val="right" w:pos="8306"/>
        </w:tabs>
        <w:autoSpaceDE w:val="0"/>
        <w:autoSpaceDN w:val="0"/>
        <w:adjustRightInd w:val="0"/>
        <w:rPr>
          <w:rFonts w:eastAsia="Times New Roman"/>
          <w:b/>
          <w:sz w:val="20"/>
        </w:rPr>
      </w:pPr>
    </w:p>
    <w:p w:rsidR="00E71E2A" w:rsidRPr="00FC1BE8" w:rsidRDefault="00E71E2A" w:rsidP="00E71E2A">
      <w:pPr>
        <w:tabs>
          <w:tab w:val="left" w:pos="720"/>
          <w:tab w:val="center" w:pos="4153"/>
          <w:tab w:val="right" w:pos="8306"/>
        </w:tabs>
        <w:autoSpaceDE w:val="0"/>
        <w:autoSpaceDN w:val="0"/>
        <w:adjustRightInd w:val="0"/>
        <w:rPr>
          <w:rFonts w:eastAsia="Times New Roman"/>
          <w:b/>
          <w:sz w:val="20"/>
        </w:rPr>
      </w:pPr>
      <w:r w:rsidRPr="00FC1BE8">
        <w:rPr>
          <w:rFonts w:eastAsia="Times New Roman"/>
          <w:b/>
          <w:sz w:val="20"/>
        </w:rPr>
        <w:t>RANKING AGREEMENT</w:t>
      </w:r>
    </w:p>
    <w:p w:rsidR="00E71E2A" w:rsidRPr="00FC1BE8" w:rsidRDefault="00E71E2A" w:rsidP="00E71E2A">
      <w:pPr>
        <w:autoSpaceDE w:val="0"/>
        <w:autoSpaceDN w:val="0"/>
        <w:adjustRightInd w:val="0"/>
        <w:rPr>
          <w:rFonts w:eastAsia="Times New Roman"/>
          <w:sz w:val="20"/>
        </w:rPr>
      </w:pPr>
    </w:p>
    <w:p w:rsidR="00E71E2A" w:rsidRPr="00FC1BE8" w:rsidRDefault="00E71E2A" w:rsidP="00E71E2A">
      <w:pPr>
        <w:autoSpaceDE w:val="0"/>
        <w:autoSpaceDN w:val="0"/>
        <w:adjustRightInd w:val="0"/>
        <w:spacing w:after="240" w:line="360" w:lineRule="auto"/>
        <w:jc w:val="both"/>
        <w:rPr>
          <w:rFonts w:ascii="Arial" w:eastAsia="Times New Roman" w:hAnsi="Arial"/>
          <w:b/>
          <w:sz w:val="19"/>
          <w:szCs w:val="20"/>
        </w:rPr>
      </w:pPr>
      <w:bookmarkStart w:id="1" w:name="_DV_M1"/>
      <w:bookmarkEnd w:id="1"/>
      <w:r w:rsidRPr="00FC1BE8">
        <w:rPr>
          <w:rFonts w:eastAsia="Times New Roman"/>
          <w:b/>
          <w:sz w:val="20"/>
        </w:rPr>
        <w:t>Definitions</w:t>
      </w:r>
    </w:p>
    <w:tbl>
      <w:tblPr>
        <w:tblW w:w="0" w:type="auto"/>
        <w:tblInd w:w="108" w:type="dxa"/>
        <w:tblLook w:val="0000" w:firstRow="0" w:lastRow="0" w:firstColumn="0" w:lastColumn="0" w:noHBand="0" w:noVBand="0"/>
      </w:tblPr>
      <w:tblGrid>
        <w:gridCol w:w="2759"/>
        <w:gridCol w:w="5655"/>
      </w:tblGrid>
      <w:tr w:rsidR="00FC1BE8" w:rsidRPr="00FC1BE8" w:rsidTr="00DC2554">
        <w:tc>
          <w:tcPr>
            <w:tcW w:w="2759" w:type="dxa"/>
          </w:tcPr>
          <w:p w:rsidR="00E71E2A" w:rsidRPr="00FC1BE8" w:rsidRDefault="0052258D" w:rsidP="00E71E2A">
            <w:pPr>
              <w:tabs>
                <w:tab w:val="left" w:pos="720"/>
              </w:tabs>
              <w:autoSpaceDE w:val="0"/>
              <w:autoSpaceDN w:val="0"/>
              <w:adjustRightInd w:val="0"/>
              <w:spacing w:after="240" w:line="360" w:lineRule="auto"/>
              <w:jc w:val="both"/>
              <w:rPr>
                <w:rFonts w:eastAsia="Times New Roman"/>
                <w:b/>
                <w:sz w:val="20"/>
              </w:rPr>
            </w:pPr>
            <w:bookmarkStart w:id="2" w:name="_BPDCD_1"/>
            <w:r w:rsidRPr="00FC1BE8">
              <w:rPr>
                <w:rFonts w:eastAsia="Times New Roman"/>
                <w:b/>
                <w:sz w:val="20"/>
              </w:rPr>
              <w:t>Security Agent</w:t>
            </w:r>
            <w:r w:rsidR="00E71E2A" w:rsidRPr="00FC1BE8">
              <w:rPr>
                <w:rFonts w:eastAsia="Times New Roman"/>
                <w:b/>
                <w:sz w:val="20"/>
              </w:rPr>
              <w:t>:</w:t>
            </w:r>
          </w:p>
          <w:p w:rsidR="0077549C" w:rsidRPr="00FC1BE8" w:rsidRDefault="0077549C"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br/>
              <w:t>Secured Parties:</w:t>
            </w:r>
            <w:bookmarkEnd w:id="2"/>
          </w:p>
        </w:tc>
        <w:tc>
          <w:tcPr>
            <w:tcW w:w="5655" w:type="dxa"/>
          </w:tcPr>
          <w:p w:rsidR="00E71E2A" w:rsidRPr="00FC1BE8" w:rsidRDefault="0077549C" w:rsidP="0052258D">
            <w:pPr>
              <w:tabs>
                <w:tab w:val="left" w:pos="720"/>
              </w:tabs>
              <w:autoSpaceDE w:val="0"/>
              <w:autoSpaceDN w:val="0"/>
              <w:adjustRightInd w:val="0"/>
              <w:spacing w:after="240" w:line="360" w:lineRule="auto"/>
              <w:jc w:val="both"/>
              <w:rPr>
                <w:rFonts w:eastAsia="Times New Roman"/>
                <w:sz w:val="20"/>
              </w:rPr>
            </w:pPr>
            <w:bookmarkStart w:id="3" w:name="_BPDCD_2"/>
            <w:r w:rsidRPr="00FC1BE8">
              <w:rPr>
                <w:rFonts w:eastAsia="Times New Roman"/>
                <w:sz w:val="20"/>
              </w:rPr>
              <w:t>[</w:t>
            </w:r>
            <w:r w:rsidRPr="00FC1BE8">
              <w:rPr>
                <w:rFonts w:eastAsia="Times New Roman"/>
                <w:sz w:val="20"/>
              </w:rPr>
              <w:tab/>
              <w:t>] (registered number [   ]) as security agent for the Secured Parties (as defined below)</w:t>
            </w:r>
          </w:p>
          <w:p w:rsidR="0077549C" w:rsidRPr="00FC1BE8" w:rsidRDefault="0077549C" w:rsidP="0077549C">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w:t>
            </w:r>
            <w:r w:rsidRPr="00FC1BE8">
              <w:rPr>
                <w:rFonts w:eastAsia="Times New Roman"/>
                <w:sz w:val="20"/>
              </w:rPr>
              <w:tab/>
              <w:t>] (registered number [   ]) and [</w:t>
            </w:r>
            <w:r w:rsidRPr="00FC1BE8">
              <w:rPr>
                <w:rFonts w:eastAsia="Times New Roman"/>
                <w:sz w:val="20"/>
              </w:rPr>
              <w:tab/>
              <w:t xml:space="preserve">] (registered number [   ]) and their respective successors (and </w:t>
            </w:r>
            <w:r w:rsidRPr="00FC1BE8">
              <w:rPr>
                <w:rFonts w:eastAsia="Times New Roman"/>
                <w:b/>
                <w:sz w:val="20"/>
              </w:rPr>
              <w:t>Secured Party</w:t>
            </w:r>
            <w:r w:rsidRPr="00FC1BE8">
              <w:rPr>
                <w:rFonts w:eastAsia="Times New Roman"/>
                <w:sz w:val="20"/>
              </w:rPr>
              <w:t xml:space="preserve"> shall mean any such person) </w:t>
            </w:r>
            <w:bookmarkEnd w:id="3"/>
          </w:p>
        </w:tc>
      </w:tr>
      <w:tr w:rsidR="00FC1BE8" w:rsidRPr="00FC1BE8" w:rsidTr="00DC2554">
        <w:tc>
          <w:tcPr>
            <w:tcW w:w="2759" w:type="dxa"/>
          </w:tcPr>
          <w:p w:rsidR="00E71E2A" w:rsidRPr="00FC1BE8" w:rsidRDefault="00F10F8D" w:rsidP="00276DA4">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w:t>
            </w:r>
            <w:bookmarkStart w:id="4" w:name="_BPDCD_3"/>
            <w:r w:rsidR="0052258D" w:rsidRPr="00FC1BE8">
              <w:rPr>
                <w:rFonts w:eastAsia="Times New Roman"/>
                <w:b/>
                <w:sz w:val="20"/>
              </w:rPr>
              <w:t>Security Agent</w:t>
            </w:r>
            <w:r w:rsidR="00E71E2A" w:rsidRPr="00FC1BE8">
              <w:rPr>
                <w:rFonts w:eastAsia="Times New Roman"/>
                <w:b/>
                <w:sz w:val="20"/>
              </w:rPr>
              <w:t xml:space="preserve">’s </w:t>
            </w:r>
            <w:bookmarkEnd w:id="4"/>
            <w:r w:rsidR="00E71E2A" w:rsidRPr="00FC1BE8">
              <w:rPr>
                <w:rFonts w:eastAsia="Times New Roman"/>
                <w:b/>
                <w:sz w:val="20"/>
              </w:rPr>
              <w:t>Priority:</w:t>
            </w:r>
            <w:r w:rsidRPr="00FC1BE8">
              <w:rPr>
                <w:rFonts w:eastAsia="Times New Roman"/>
                <w:b/>
                <w:sz w:val="20"/>
              </w:rPr>
              <w:t>]</w:t>
            </w:r>
            <w:r w:rsidRPr="00FC1BE8">
              <w:rPr>
                <w:rStyle w:val="FootnoteReference"/>
                <w:rFonts w:eastAsia="Times New Roman"/>
                <w:b/>
                <w:sz w:val="20"/>
              </w:rPr>
              <w:footnoteReference w:id="1"/>
            </w:r>
          </w:p>
        </w:tc>
        <w:tc>
          <w:tcPr>
            <w:tcW w:w="5655" w:type="dxa"/>
          </w:tcPr>
          <w:p w:rsidR="00E71E2A" w:rsidRPr="00FC1BE8" w:rsidRDefault="00DC2554" w:rsidP="00276DA4">
            <w:pPr>
              <w:tabs>
                <w:tab w:val="left" w:pos="720"/>
              </w:tabs>
              <w:autoSpaceDE w:val="0"/>
              <w:autoSpaceDN w:val="0"/>
              <w:adjustRightInd w:val="0"/>
              <w:spacing w:after="240" w:line="360" w:lineRule="auto"/>
              <w:jc w:val="both"/>
              <w:rPr>
                <w:rFonts w:eastAsia="Times New Roman"/>
                <w:sz w:val="20"/>
              </w:rPr>
            </w:pPr>
            <w:r w:rsidRPr="00FC1BE8">
              <w:rPr>
                <w:sz w:val="20"/>
              </w:rPr>
              <w:t xml:space="preserve">[All sums due and to become due to the </w:t>
            </w:r>
            <w:bookmarkStart w:id="5" w:name="_BPDCD_4"/>
            <w:r w:rsidR="007824B7" w:rsidRPr="00FC1BE8">
              <w:rPr>
                <w:sz w:val="20"/>
              </w:rPr>
              <w:t>Secured Parties</w:t>
            </w:r>
            <w:r w:rsidRPr="00FC1BE8">
              <w:rPr>
                <w:sz w:val="20"/>
              </w:rPr>
              <w:t xml:space="preserve"> </w:t>
            </w:r>
            <w:bookmarkEnd w:id="5"/>
            <w:r w:rsidRPr="00FC1BE8">
              <w:rPr>
                <w:sz w:val="20"/>
              </w:rPr>
              <w:t>in any way including all interest, charges and expenses]/[ £</w:t>
            </w:r>
            <w:bookmarkStart w:id="6" w:name="_BPDCD_5"/>
            <w:r w:rsidRPr="00FC1BE8">
              <w:rPr>
                <w:strike/>
                <w:sz w:val="20"/>
              </w:rPr>
              <w:t xml:space="preserve"> </w:t>
            </w:r>
            <w:bookmarkEnd w:id="6"/>
            <w:r w:rsidRPr="00FC1BE8">
              <w:rPr>
                <w:sz w:val="20"/>
              </w:rPr>
              <w:t>[    ] of principal[ plus interest and expenses]/[plus 1 year's interest and expenses]/[inclusive of interest and expenses]]</w:t>
            </w:r>
          </w:p>
        </w:tc>
      </w:tr>
      <w:tr w:rsidR="00FC1BE8" w:rsidRPr="00FC1BE8" w:rsidTr="00DC2554">
        <w:tc>
          <w:tcPr>
            <w:tcW w:w="2759" w:type="dxa"/>
          </w:tcPr>
          <w:p w:rsidR="00C44770" w:rsidRPr="00FC1BE8" w:rsidRDefault="00C44770" w:rsidP="00276DA4">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w:t>
            </w:r>
            <w:bookmarkStart w:id="7" w:name="_BPDCD_6"/>
            <w:r w:rsidR="0052258D" w:rsidRPr="00FC1BE8">
              <w:rPr>
                <w:rFonts w:eastAsia="Times New Roman"/>
                <w:b/>
                <w:sz w:val="20"/>
              </w:rPr>
              <w:t>Security Agent</w:t>
            </w:r>
            <w:r w:rsidRPr="00FC1BE8">
              <w:rPr>
                <w:rFonts w:eastAsia="Times New Roman"/>
                <w:b/>
                <w:sz w:val="20"/>
              </w:rPr>
              <w:t xml:space="preserve">’s </w:t>
            </w:r>
            <w:bookmarkEnd w:id="7"/>
            <w:r w:rsidRPr="00FC1BE8">
              <w:rPr>
                <w:rFonts w:eastAsia="Times New Roman"/>
                <w:b/>
                <w:sz w:val="20"/>
              </w:rPr>
              <w:t>Sharing Limit:]</w:t>
            </w:r>
            <w:r w:rsidRPr="00FC1BE8">
              <w:rPr>
                <w:rStyle w:val="FootnoteReference"/>
                <w:rFonts w:eastAsia="Times New Roman"/>
                <w:b/>
                <w:sz w:val="20"/>
              </w:rPr>
              <w:footnoteReference w:id="2"/>
            </w:r>
          </w:p>
        </w:tc>
        <w:tc>
          <w:tcPr>
            <w:tcW w:w="5655" w:type="dxa"/>
          </w:tcPr>
          <w:p w:rsidR="00C44770" w:rsidRPr="00FC1BE8" w:rsidRDefault="00C44770" w:rsidP="00E71E2A">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                ]</w:t>
            </w:r>
          </w:p>
        </w:tc>
      </w:tr>
      <w:tr w:rsidR="00FC1BE8" w:rsidRPr="00FC1BE8" w:rsidTr="00DC2554">
        <w:tc>
          <w:tcPr>
            <w:tcW w:w="2759" w:type="dxa"/>
          </w:tcPr>
          <w:p w:rsidR="00E71E2A" w:rsidRPr="00FC1BE8" w:rsidRDefault="0052258D" w:rsidP="00E71E2A">
            <w:pPr>
              <w:tabs>
                <w:tab w:val="left" w:pos="720"/>
              </w:tabs>
              <w:autoSpaceDE w:val="0"/>
              <w:autoSpaceDN w:val="0"/>
              <w:adjustRightInd w:val="0"/>
              <w:spacing w:after="240" w:line="360" w:lineRule="auto"/>
              <w:jc w:val="both"/>
              <w:rPr>
                <w:rFonts w:eastAsia="Times New Roman"/>
                <w:b/>
                <w:sz w:val="20"/>
              </w:rPr>
            </w:pPr>
            <w:bookmarkStart w:id="8" w:name="_BPDCD_7"/>
            <w:r w:rsidRPr="00FC1BE8">
              <w:rPr>
                <w:rFonts w:eastAsia="Times New Roman"/>
                <w:b/>
                <w:sz w:val="20"/>
              </w:rPr>
              <w:t>Security Agent</w:t>
            </w:r>
            <w:r w:rsidR="00E71E2A" w:rsidRPr="00FC1BE8">
              <w:rPr>
                <w:rFonts w:eastAsia="Times New Roman"/>
                <w:b/>
                <w:sz w:val="20"/>
              </w:rPr>
              <w:t xml:space="preserve">’s </w:t>
            </w:r>
            <w:bookmarkEnd w:id="8"/>
            <w:r w:rsidR="00E71E2A" w:rsidRPr="00FC1BE8">
              <w:rPr>
                <w:rFonts w:eastAsia="Times New Roman"/>
                <w:b/>
                <w:sz w:val="20"/>
              </w:rPr>
              <w:t>Standard Security:</w:t>
            </w:r>
          </w:p>
        </w:tc>
        <w:tc>
          <w:tcPr>
            <w:tcW w:w="5655" w:type="dxa"/>
          </w:tcPr>
          <w:p w:rsidR="00E71E2A" w:rsidRPr="00FC1BE8" w:rsidRDefault="00E71E2A" w:rsidP="00276DA4">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 xml:space="preserve">The standard security granted by the Customer in favour of the </w:t>
            </w:r>
            <w:bookmarkStart w:id="9" w:name="_BPDCD_8"/>
            <w:r w:rsidR="0052258D" w:rsidRPr="00FC1BE8">
              <w:rPr>
                <w:rFonts w:eastAsia="Times New Roman"/>
                <w:sz w:val="20"/>
              </w:rPr>
              <w:t>Security Agent</w:t>
            </w:r>
            <w:r w:rsidRPr="00FC1BE8">
              <w:rPr>
                <w:rFonts w:eastAsia="Times New Roman"/>
                <w:sz w:val="20"/>
              </w:rPr>
              <w:t xml:space="preserve"> </w:t>
            </w:r>
            <w:bookmarkEnd w:id="9"/>
            <w:r w:rsidRPr="00FC1BE8">
              <w:rPr>
                <w:rFonts w:eastAsia="Times New Roman"/>
                <w:sz w:val="20"/>
              </w:rPr>
              <w:t>over the Property</w:t>
            </w:r>
            <w:bookmarkStart w:id="10" w:name="_DV_C2"/>
            <w:r w:rsidRPr="00FC1BE8">
              <w:rPr>
                <w:rFonts w:eastAsia="Times New Roman"/>
                <w:sz w:val="20"/>
              </w:rPr>
              <w:t xml:space="preserve"> </w:t>
            </w:r>
            <w:r w:rsidR="00C44770" w:rsidRPr="00FC1BE8">
              <w:rPr>
                <w:rFonts w:eastAsia="Times New Roman"/>
                <w:sz w:val="20"/>
              </w:rPr>
              <w:t>[dated</w:t>
            </w:r>
            <w:bookmarkStart w:id="11" w:name="_BPDCI_9"/>
            <w:r w:rsidR="009A6D2D" w:rsidRPr="00FC1BE8">
              <w:rPr>
                <w:rFonts w:eastAsia="Times New Roman"/>
                <w:sz w:val="20"/>
              </w:rPr>
              <w:t xml:space="preserve"> [     </w:t>
            </w:r>
            <w:r w:rsidR="00FE4DB3" w:rsidRPr="00FC1BE8">
              <w:rPr>
                <w:rFonts w:eastAsia="Times New Roman"/>
                <w:sz w:val="20"/>
              </w:rPr>
              <w:t xml:space="preserve"> </w:t>
            </w:r>
            <w:r w:rsidR="009A6D2D" w:rsidRPr="00FC1BE8">
              <w:rPr>
                <w:rFonts w:eastAsia="Times New Roman"/>
                <w:sz w:val="20"/>
              </w:rPr>
              <w:t xml:space="preserve">  ]</w:t>
            </w:r>
            <w:bookmarkEnd w:id="11"/>
            <w:r w:rsidR="00C44770" w:rsidRPr="00FC1BE8">
              <w:rPr>
                <w:rFonts w:eastAsia="Times New Roman"/>
                <w:sz w:val="20"/>
              </w:rPr>
              <w:t xml:space="preserve">] </w:t>
            </w:r>
            <w:r w:rsidRPr="00FC1BE8">
              <w:rPr>
                <w:rFonts w:eastAsia="Times New Roman"/>
                <w:sz w:val="20"/>
              </w:rPr>
              <w:t>[dated on or around the date of the Customer’s execution of the Ranking Agreement]/[</w:t>
            </w:r>
            <w:bookmarkStart w:id="12" w:name="_DV_M3"/>
            <w:bookmarkEnd w:id="10"/>
            <w:bookmarkEnd w:id="12"/>
            <w:r w:rsidRPr="00FC1BE8">
              <w:rPr>
                <w:rFonts w:eastAsia="Times New Roman"/>
                <w:sz w:val="20"/>
              </w:rPr>
              <w:t xml:space="preserve"> registered in the Land Register of Scotland  on [          ]</w:t>
            </w:r>
            <w:bookmarkStart w:id="13" w:name="_DV_C3"/>
            <w:r w:rsidRPr="00FC1BE8">
              <w:rPr>
                <w:rFonts w:eastAsia="Times New Roman"/>
                <w:sz w:val="20"/>
              </w:rPr>
              <w:t>]</w:t>
            </w:r>
            <w:bookmarkEnd w:id="13"/>
          </w:p>
        </w:tc>
      </w:tr>
      <w:tr w:rsidR="00FC1BE8" w:rsidRPr="00FC1BE8" w:rsidTr="00DC2554">
        <w:tc>
          <w:tcPr>
            <w:tcW w:w="2759"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CFRSA:</w:t>
            </w:r>
          </w:p>
        </w:tc>
        <w:tc>
          <w:tcPr>
            <w:tcW w:w="5655"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The Conveyancing and Feudal Reform (Scotland) Act 1970</w:t>
            </w:r>
          </w:p>
        </w:tc>
      </w:tr>
      <w:tr w:rsidR="00FC1BE8" w:rsidRPr="00FC1BE8" w:rsidTr="00DC2554">
        <w:tc>
          <w:tcPr>
            <w:tcW w:w="2759"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Creditors:</w:t>
            </w:r>
          </w:p>
        </w:tc>
        <w:tc>
          <w:tcPr>
            <w:tcW w:w="5655" w:type="dxa"/>
          </w:tcPr>
          <w:p w:rsidR="00E71E2A" w:rsidRPr="00FC1BE8" w:rsidRDefault="00E71E2A" w:rsidP="00276DA4">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 xml:space="preserve">The </w:t>
            </w:r>
            <w:bookmarkStart w:id="14" w:name="_BPDCD_10"/>
            <w:r w:rsidR="0052258D" w:rsidRPr="00FC1BE8">
              <w:rPr>
                <w:rFonts w:eastAsia="Times New Roman"/>
                <w:sz w:val="20"/>
              </w:rPr>
              <w:t>Security Agent</w:t>
            </w:r>
            <w:r w:rsidR="007824B7" w:rsidRPr="00FC1BE8">
              <w:rPr>
                <w:rFonts w:eastAsia="Times New Roman"/>
                <w:sz w:val="20"/>
              </w:rPr>
              <w:t xml:space="preserve"> </w:t>
            </w:r>
            <w:bookmarkEnd w:id="14"/>
            <w:r w:rsidR="007824B7" w:rsidRPr="00FC1BE8">
              <w:rPr>
                <w:rFonts w:eastAsia="Times New Roman"/>
                <w:sz w:val="20"/>
              </w:rPr>
              <w:t>and</w:t>
            </w:r>
            <w:r w:rsidR="0077549C" w:rsidRPr="00FC1BE8">
              <w:rPr>
                <w:rFonts w:eastAsia="Times New Roman"/>
                <w:sz w:val="20"/>
              </w:rPr>
              <w:t xml:space="preserve"> </w:t>
            </w:r>
            <w:r w:rsidRPr="00FC1BE8">
              <w:rPr>
                <w:rFonts w:eastAsia="Times New Roman"/>
                <w:sz w:val="20"/>
              </w:rPr>
              <w:t>the Lender</w:t>
            </w:r>
          </w:p>
        </w:tc>
      </w:tr>
      <w:tr w:rsidR="00FC1BE8" w:rsidRPr="00FC1BE8" w:rsidTr="00DC2554">
        <w:tc>
          <w:tcPr>
            <w:tcW w:w="2759"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Customer:</w:t>
            </w:r>
          </w:p>
        </w:tc>
        <w:tc>
          <w:tcPr>
            <w:tcW w:w="5655"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           ]</w:t>
            </w:r>
          </w:p>
        </w:tc>
      </w:tr>
      <w:tr w:rsidR="00FC1BE8" w:rsidRPr="00FC1BE8" w:rsidTr="00DC2554">
        <w:tc>
          <w:tcPr>
            <w:tcW w:w="2759" w:type="dxa"/>
          </w:tcPr>
          <w:p w:rsidR="00E71E2A" w:rsidRPr="00FC1BE8" w:rsidRDefault="00DC2554"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Lender</w:t>
            </w:r>
            <w:r w:rsidR="00E71E2A" w:rsidRPr="00FC1BE8">
              <w:rPr>
                <w:rFonts w:eastAsia="Times New Roman"/>
                <w:b/>
                <w:sz w:val="20"/>
              </w:rPr>
              <w:t>:</w:t>
            </w:r>
          </w:p>
        </w:tc>
        <w:tc>
          <w:tcPr>
            <w:tcW w:w="5655"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           ]</w:t>
            </w:r>
          </w:p>
        </w:tc>
      </w:tr>
      <w:tr w:rsidR="00FC1BE8" w:rsidRPr="00FC1BE8" w:rsidTr="00DC2554">
        <w:tc>
          <w:tcPr>
            <w:tcW w:w="2759" w:type="dxa"/>
          </w:tcPr>
          <w:p w:rsidR="00E71E2A" w:rsidRPr="00FC1BE8" w:rsidRDefault="00F10F8D"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w:t>
            </w:r>
            <w:r w:rsidR="00DC2554" w:rsidRPr="00FC1BE8">
              <w:rPr>
                <w:rFonts w:eastAsia="Times New Roman"/>
                <w:b/>
                <w:sz w:val="20"/>
              </w:rPr>
              <w:t>Lender</w:t>
            </w:r>
            <w:r w:rsidR="00E71E2A" w:rsidRPr="00FC1BE8">
              <w:rPr>
                <w:rFonts w:eastAsia="Times New Roman"/>
                <w:b/>
                <w:sz w:val="20"/>
              </w:rPr>
              <w:t>'s Priority:</w:t>
            </w:r>
            <w:r w:rsidRPr="00FC1BE8">
              <w:rPr>
                <w:rFonts w:eastAsia="Times New Roman"/>
                <w:b/>
                <w:sz w:val="20"/>
              </w:rPr>
              <w:t>]</w:t>
            </w:r>
            <w:r w:rsidRPr="00FC1BE8">
              <w:rPr>
                <w:rStyle w:val="FootnoteReference"/>
                <w:rFonts w:eastAsia="Times New Roman"/>
                <w:b/>
                <w:sz w:val="20"/>
              </w:rPr>
              <w:footnoteReference w:id="3"/>
            </w:r>
          </w:p>
        </w:tc>
        <w:tc>
          <w:tcPr>
            <w:tcW w:w="5655" w:type="dxa"/>
          </w:tcPr>
          <w:p w:rsidR="00E71E2A" w:rsidRPr="00FC1BE8" w:rsidRDefault="00DC2554" w:rsidP="00E71E2A">
            <w:pPr>
              <w:tabs>
                <w:tab w:val="left" w:pos="720"/>
              </w:tabs>
              <w:autoSpaceDE w:val="0"/>
              <w:autoSpaceDN w:val="0"/>
              <w:adjustRightInd w:val="0"/>
              <w:spacing w:after="240" w:line="360" w:lineRule="auto"/>
              <w:jc w:val="both"/>
              <w:rPr>
                <w:rFonts w:eastAsia="Times New Roman"/>
                <w:sz w:val="20"/>
              </w:rPr>
            </w:pPr>
            <w:r w:rsidRPr="00FC1BE8">
              <w:rPr>
                <w:sz w:val="20"/>
              </w:rPr>
              <w:t>[All sums due and to become due to the Lender in any way including all interest, charges and expenses]/[ £[    ] of principal[ plus interest and expenses]/[plus 1 year's interest and expenses]/[inclusive of interest and expenses]]</w:t>
            </w:r>
          </w:p>
        </w:tc>
      </w:tr>
      <w:tr w:rsidR="00FC1BE8" w:rsidRPr="00FC1BE8" w:rsidTr="00DC2554">
        <w:tc>
          <w:tcPr>
            <w:tcW w:w="2759" w:type="dxa"/>
          </w:tcPr>
          <w:p w:rsidR="00C44770" w:rsidRPr="00FC1BE8" w:rsidRDefault="00C44770"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[Lender’s Sharing Limit:]</w:t>
            </w:r>
            <w:r w:rsidRPr="00FC1BE8">
              <w:rPr>
                <w:rStyle w:val="FootnoteReference"/>
                <w:rFonts w:eastAsia="Times New Roman"/>
                <w:b/>
                <w:sz w:val="20"/>
              </w:rPr>
              <w:footnoteReference w:id="4"/>
            </w:r>
          </w:p>
        </w:tc>
        <w:tc>
          <w:tcPr>
            <w:tcW w:w="5655" w:type="dxa"/>
          </w:tcPr>
          <w:p w:rsidR="00C44770" w:rsidRPr="00FC1BE8" w:rsidRDefault="00C44770" w:rsidP="00E71E2A">
            <w:pPr>
              <w:tabs>
                <w:tab w:val="left" w:pos="720"/>
              </w:tabs>
              <w:autoSpaceDE w:val="0"/>
              <w:autoSpaceDN w:val="0"/>
              <w:adjustRightInd w:val="0"/>
              <w:spacing w:after="240" w:line="360" w:lineRule="auto"/>
              <w:jc w:val="both"/>
              <w:rPr>
                <w:rFonts w:eastAsia="Times New Roman"/>
                <w:sz w:val="20"/>
              </w:rPr>
            </w:pPr>
            <w:r w:rsidRPr="00FC1BE8">
              <w:rPr>
                <w:sz w:val="20"/>
              </w:rPr>
              <w:t>£[         ]</w:t>
            </w:r>
          </w:p>
        </w:tc>
      </w:tr>
      <w:tr w:rsidR="00FC1BE8" w:rsidRPr="00FC1BE8" w:rsidTr="00DC2554">
        <w:tc>
          <w:tcPr>
            <w:tcW w:w="2759" w:type="dxa"/>
          </w:tcPr>
          <w:p w:rsidR="00E71E2A" w:rsidRPr="00FC1BE8" w:rsidRDefault="00DC2554"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Lender</w:t>
            </w:r>
            <w:r w:rsidR="00E71E2A" w:rsidRPr="00FC1BE8">
              <w:rPr>
                <w:rFonts w:eastAsia="Times New Roman"/>
                <w:b/>
                <w:sz w:val="20"/>
              </w:rPr>
              <w:t>’s Standard Security:</w:t>
            </w:r>
          </w:p>
        </w:tc>
        <w:tc>
          <w:tcPr>
            <w:tcW w:w="5655" w:type="dxa"/>
          </w:tcPr>
          <w:p w:rsidR="00E71E2A" w:rsidRPr="00FC1BE8" w:rsidRDefault="00E71E2A" w:rsidP="00E71E2A">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 xml:space="preserve">The standard security granted by the Customer in favour of the </w:t>
            </w:r>
            <w:r w:rsidR="00DC2554" w:rsidRPr="00FC1BE8">
              <w:rPr>
                <w:rFonts w:eastAsia="Times New Roman"/>
                <w:sz w:val="20"/>
              </w:rPr>
              <w:t>Lender</w:t>
            </w:r>
            <w:r w:rsidRPr="00FC1BE8">
              <w:rPr>
                <w:rFonts w:eastAsia="Times New Roman"/>
                <w:sz w:val="20"/>
              </w:rPr>
              <w:t xml:space="preserve"> over the Property </w:t>
            </w:r>
            <w:r w:rsidR="00C44770" w:rsidRPr="00FC1BE8">
              <w:rPr>
                <w:rFonts w:eastAsia="Times New Roman"/>
                <w:sz w:val="20"/>
              </w:rPr>
              <w:t xml:space="preserve">[dated] </w:t>
            </w:r>
            <w:r w:rsidRPr="00FC1BE8">
              <w:rPr>
                <w:rFonts w:eastAsia="Times New Roman"/>
                <w:sz w:val="20"/>
              </w:rPr>
              <w:t>[dated on or around the date of the Customer's execution of the Ranking Agreement]/[registered in the Land Register of Scotland on [            ]]</w:t>
            </w:r>
          </w:p>
        </w:tc>
      </w:tr>
      <w:tr w:rsidR="00FC1BE8" w:rsidRPr="00FC1BE8" w:rsidTr="00DC2554">
        <w:tc>
          <w:tcPr>
            <w:tcW w:w="2759" w:type="dxa"/>
          </w:tcPr>
          <w:p w:rsidR="00C44770" w:rsidRPr="00FC1BE8" w:rsidRDefault="00C44770"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Parties</w:t>
            </w:r>
          </w:p>
        </w:tc>
        <w:tc>
          <w:tcPr>
            <w:tcW w:w="5655" w:type="dxa"/>
          </w:tcPr>
          <w:p w:rsidR="00C44770" w:rsidRPr="00FC1BE8" w:rsidRDefault="00C44770" w:rsidP="00E71E2A">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The Creditors and the Customer</w:t>
            </w:r>
          </w:p>
        </w:tc>
      </w:tr>
      <w:tr w:rsidR="00FC1BE8" w:rsidRPr="00FC1BE8" w:rsidTr="00DC2554">
        <w:tc>
          <w:tcPr>
            <w:tcW w:w="2759" w:type="dxa"/>
          </w:tcPr>
          <w:p w:rsidR="00E71E2A" w:rsidRPr="00FC1BE8" w:rsidRDefault="00F10F8D"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Property:</w:t>
            </w:r>
          </w:p>
        </w:tc>
        <w:tc>
          <w:tcPr>
            <w:tcW w:w="5655" w:type="dxa"/>
          </w:tcPr>
          <w:p w:rsidR="00E71E2A" w:rsidRPr="00FC1BE8" w:rsidRDefault="00F10F8D" w:rsidP="00E71E2A">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ALL and WHOLE [            ]</w:t>
            </w:r>
          </w:p>
        </w:tc>
      </w:tr>
      <w:tr w:rsidR="00E71E2A" w:rsidRPr="00FC1BE8" w:rsidTr="00DC2554">
        <w:tc>
          <w:tcPr>
            <w:tcW w:w="2759" w:type="dxa"/>
          </w:tcPr>
          <w:p w:rsidR="00E71E2A" w:rsidRPr="00FC1BE8" w:rsidRDefault="00F10F8D" w:rsidP="00E71E2A">
            <w:pPr>
              <w:tabs>
                <w:tab w:val="left" w:pos="720"/>
              </w:tabs>
              <w:autoSpaceDE w:val="0"/>
              <w:autoSpaceDN w:val="0"/>
              <w:adjustRightInd w:val="0"/>
              <w:spacing w:after="240" w:line="360" w:lineRule="auto"/>
              <w:jc w:val="both"/>
              <w:rPr>
                <w:rFonts w:eastAsia="Times New Roman"/>
                <w:b/>
                <w:sz w:val="20"/>
              </w:rPr>
            </w:pPr>
            <w:r w:rsidRPr="00FC1BE8">
              <w:rPr>
                <w:rFonts w:eastAsia="Times New Roman"/>
                <w:b/>
                <w:sz w:val="20"/>
              </w:rPr>
              <w:t>Securities:</w:t>
            </w:r>
          </w:p>
        </w:tc>
        <w:tc>
          <w:tcPr>
            <w:tcW w:w="5655" w:type="dxa"/>
          </w:tcPr>
          <w:p w:rsidR="00E71E2A" w:rsidRPr="00FC1BE8" w:rsidRDefault="00F10F8D" w:rsidP="00276DA4">
            <w:pPr>
              <w:tabs>
                <w:tab w:val="left" w:pos="720"/>
              </w:tabs>
              <w:autoSpaceDE w:val="0"/>
              <w:autoSpaceDN w:val="0"/>
              <w:adjustRightInd w:val="0"/>
              <w:spacing w:after="240" w:line="360" w:lineRule="auto"/>
              <w:jc w:val="both"/>
              <w:rPr>
                <w:rFonts w:eastAsia="Times New Roman"/>
                <w:sz w:val="20"/>
              </w:rPr>
            </w:pPr>
            <w:r w:rsidRPr="00FC1BE8">
              <w:rPr>
                <w:rFonts w:eastAsia="Times New Roman"/>
                <w:sz w:val="20"/>
              </w:rPr>
              <w:t xml:space="preserve">The </w:t>
            </w:r>
            <w:bookmarkStart w:id="15" w:name="_BPDCD_11"/>
            <w:r w:rsidR="0052258D" w:rsidRPr="00FC1BE8">
              <w:rPr>
                <w:rFonts w:eastAsia="Times New Roman"/>
                <w:sz w:val="20"/>
              </w:rPr>
              <w:t>Security Agent</w:t>
            </w:r>
            <w:r w:rsidRPr="00FC1BE8">
              <w:rPr>
                <w:rFonts w:eastAsia="Times New Roman"/>
                <w:sz w:val="20"/>
              </w:rPr>
              <w:t xml:space="preserve">’s </w:t>
            </w:r>
            <w:bookmarkEnd w:id="15"/>
            <w:r w:rsidRPr="00FC1BE8">
              <w:rPr>
                <w:rFonts w:eastAsia="Times New Roman"/>
                <w:sz w:val="20"/>
              </w:rPr>
              <w:t>Standard Security and the Lender’s Standard Security</w:t>
            </w:r>
          </w:p>
        </w:tc>
      </w:tr>
    </w:tbl>
    <w:p w:rsidR="00E71E2A" w:rsidRPr="00FC1BE8" w:rsidRDefault="00E71E2A" w:rsidP="00E71E2A">
      <w:pPr>
        <w:tabs>
          <w:tab w:val="left" w:pos="720"/>
        </w:tabs>
        <w:autoSpaceDE w:val="0"/>
        <w:autoSpaceDN w:val="0"/>
        <w:adjustRightInd w:val="0"/>
        <w:spacing w:after="240" w:line="360" w:lineRule="auto"/>
        <w:jc w:val="both"/>
        <w:rPr>
          <w:rFonts w:eastAsia="Times New Roman"/>
          <w:sz w:val="20"/>
        </w:rPr>
      </w:pPr>
    </w:p>
    <w:p w:rsidR="00E71E2A" w:rsidRPr="00FC1BE8" w:rsidRDefault="00E71E2A" w:rsidP="00F10F8D">
      <w:pPr>
        <w:numPr>
          <w:ilvl w:val="0"/>
          <w:numId w:val="1"/>
        </w:numPr>
        <w:autoSpaceDE w:val="0"/>
        <w:autoSpaceDN w:val="0"/>
        <w:adjustRightInd w:val="0"/>
        <w:spacing w:after="240" w:line="360" w:lineRule="auto"/>
        <w:jc w:val="both"/>
        <w:rPr>
          <w:rFonts w:eastAsia="Times New Roman"/>
          <w:b/>
          <w:sz w:val="20"/>
        </w:rPr>
      </w:pPr>
      <w:bookmarkStart w:id="16" w:name="_DV_M5"/>
      <w:bookmarkEnd w:id="16"/>
      <w:r w:rsidRPr="00FC1BE8">
        <w:rPr>
          <w:rFonts w:eastAsia="Times New Roman"/>
          <w:b/>
          <w:sz w:val="20"/>
        </w:rPr>
        <w:t>Interpretation</w:t>
      </w:r>
      <w:bookmarkStart w:id="17" w:name="_DV_M6"/>
      <w:bookmarkEnd w:id="17"/>
      <w:r w:rsidRPr="00FC1BE8">
        <w:rPr>
          <w:rFonts w:eastAsia="Times New Roman"/>
          <w:sz w:val="20"/>
        </w:rPr>
        <w:tab/>
      </w:r>
    </w:p>
    <w:p w:rsidR="00E71E2A" w:rsidRPr="00FC1BE8" w:rsidRDefault="00F10F8D" w:rsidP="00E71E2A">
      <w:pPr>
        <w:numPr>
          <w:ilvl w:val="1"/>
          <w:numId w:val="2"/>
        </w:numPr>
        <w:autoSpaceDE w:val="0"/>
        <w:autoSpaceDN w:val="0"/>
        <w:adjustRightInd w:val="0"/>
        <w:spacing w:after="240" w:line="360" w:lineRule="auto"/>
        <w:jc w:val="both"/>
        <w:rPr>
          <w:rFonts w:eastAsia="Times New Roman"/>
          <w:sz w:val="20"/>
        </w:rPr>
      </w:pPr>
      <w:bookmarkStart w:id="18" w:name="_DV_M7"/>
      <w:bookmarkStart w:id="19" w:name="_DV_M8"/>
      <w:bookmarkEnd w:id="18"/>
      <w:bookmarkEnd w:id="19"/>
      <w:r w:rsidRPr="00FC1BE8">
        <w:rPr>
          <w:rFonts w:eastAsia="Times New Roman"/>
          <w:sz w:val="20"/>
        </w:rPr>
        <w:t>T</w:t>
      </w:r>
      <w:r w:rsidR="00E71E2A" w:rsidRPr="00FC1BE8">
        <w:rPr>
          <w:rFonts w:eastAsia="Times New Roman"/>
          <w:sz w:val="20"/>
        </w:rPr>
        <w:t>he expressions "</w:t>
      </w:r>
      <w:bookmarkStart w:id="20" w:name="_BPDCD_12"/>
      <w:r w:rsidR="0052258D" w:rsidRPr="00FC1BE8">
        <w:rPr>
          <w:rFonts w:eastAsia="Times New Roman"/>
          <w:sz w:val="20"/>
        </w:rPr>
        <w:t>Security Agent</w:t>
      </w:r>
      <w:r w:rsidR="004B556A" w:rsidRPr="00FC1BE8">
        <w:rPr>
          <w:rFonts w:eastAsia="Times New Roman"/>
          <w:sz w:val="20"/>
        </w:rPr>
        <w:t xml:space="preserve">", </w:t>
      </w:r>
      <w:r w:rsidR="00E71E2A" w:rsidRPr="00FC1BE8">
        <w:rPr>
          <w:rFonts w:eastAsia="Times New Roman"/>
          <w:sz w:val="20"/>
        </w:rPr>
        <w:t>"</w:t>
      </w:r>
      <w:r w:rsidR="00DC2554" w:rsidRPr="00FC1BE8">
        <w:rPr>
          <w:rFonts w:eastAsia="Times New Roman"/>
          <w:sz w:val="20"/>
        </w:rPr>
        <w:t>Lender</w:t>
      </w:r>
      <w:bookmarkEnd w:id="20"/>
      <w:r w:rsidR="00E71E2A" w:rsidRPr="00FC1BE8">
        <w:rPr>
          <w:rFonts w:eastAsia="Times New Roman"/>
          <w:sz w:val="20"/>
        </w:rPr>
        <w:t>"</w:t>
      </w:r>
      <w:r w:rsidR="004B556A" w:rsidRPr="00FC1BE8">
        <w:rPr>
          <w:rFonts w:eastAsia="Times New Roman"/>
          <w:sz w:val="20"/>
        </w:rPr>
        <w:t xml:space="preserve"> and "</w:t>
      </w:r>
      <w:bookmarkStart w:id="21" w:name="_BPDCD_13"/>
      <w:proofErr w:type="spellStart"/>
      <w:r w:rsidR="00DC2554" w:rsidRPr="00FC1BE8">
        <w:rPr>
          <w:rFonts w:eastAsia="Times New Roman"/>
          <w:strike/>
          <w:sz w:val="20"/>
        </w:rPr>
        <w:t>r</w:t>
      </w:r>
      <w:r w:rsidR="004B556A" w:rsidRPr="00FC1BE8">
        <w:rPr>
          <w:rFonts w:eastAsia="Times New Roman"/>
          <w:sz w:val="20"/>
        </w:rPr>
        <w:t>Secured</w:t>
      </w:r>
      <w:proofErr w:type="spellEnd"/>
      <w:r w:rsidR="004B556A" w:rsidRPr="00FC1BE8">
        <w:rPr>
          <w:rFonts w:eastAsia="Times New Roman"/>
          <w:sz w:val="20"/>
        </w:rPr>
        <w:t xml:space="preserve"> Parties</w:t>
      </w:r>
      <w:bookmarkEnd w:id="21"/>
      <w:r w:rsidR="007824B7" w:rsidRPr="00FC1BE8">
        <w:rPr>
          <w:rFonts w:eastAsia="Times New Roman"/>
          <w:sz w:val="20"/>
        </w:rPr>
        <w:t>"</w:t>
      </w:r>
      <w:r w:rsidR="00E71E2A" w:rsidRPr="00FC1BE8">
        <w:rPr>
          <w:rFonts w:eastAsia="Times New Roman"/>
          <w:sz w:val="20"/>
        </w:rPr>
        <w:t xml:space="preserve"> include their respective successors</w:t>
      </w:r>
      <w:r w:rsidR="007824B7" w:rsidRPr="00FC1BE8">
        <w:rPr>
          <w:rFonts w:eastAsia="Times New Roman"/>
          <w:sz w:val="20"/>
        </w:rPr>
        <w:t xml:space="preserve"> and assignees</w:t>
      </w:r>
      <w:bookmarkStart w:id="22" w:name="_BPDCD_14"/>
      <w:r w:rsidR="00276DA4" w:rsidRPr="00FC1BE8">
        <w:rPr>
          <w:rFonts w:eastAsia="Times New Roman"/>
          <w:sz w:val="20"/>
        </w:rPr>
        <w:t xml:space="preserve">, and </w:t>
      </w:r>
      <w:bookmarkEnd w:id="22"/>
    </w:p>
    <w:p w:rsidR="00E71E2A" w:rsidRPr="00FC1BE8" w:rsidRDefault="0004493A" w:rsidP="00E71E2A">
      <w:pPr>
        <w:numPr>
          <w:ilvl w:val="1"/>
          <w:numId w:val="2"/>
        </w:numPr>
        <w:autoSpaceDE w:val="0"/>
        <w:autoSpaceDN w:val="0"/>
        <w:adjustRightInd w:val="0"/>
        <w:spacing w:after="240" w:line="360" w:lineRule="auto"/>
        <w:jc w:val="both"/>
        <w:rPr>
          <w:rFonts w:eastAsia="Times New Roman"/>
          <w:sz w:val="20"/>
        </w:rPr>
      </w:pPr>
      <w:bookmarkStart w:id="23" w:name="_DV_M9"/>
      <w:bookmarkEnd w:id="23"/>
      <w:r w:rsidRPr="00FC1BE8">
        <w:rPr>
          <w:rFonts w:eastAsia="Times New Roman"/>
          <w:sz w:val="20"/>
        </w:rPr>
        <w:t xml:space="preserve">A </w:t>
      </w:r>
      <w:r w:rsidR="00E71E2A" w:rsidRPr="00FC1BE8">
        <w:rPr>
          <w:rFonts w:eastAsia="Times New Roman"/>
          <w:sz w:val="20"/>
        </w:rPr>
        <w:t>reference to a</w:t>
      </w:r>
      <w:r w:rsidR="007824B7" w:rsidRPr="00FC1BE8">
        <w:rPr>
          <w:rFonts w:eastAsia="Times New Roman"/>
          <w:sz w:val="20"/>
        </w:rPr>
        <w:t xml:space="preserve"> provision of</w:t>
      </w:r>
      <w:r w:rsidRPr="00FC1BE8">
        <w:rPr>
          <w:rFonts w:eastAsia="Times New Roman"/>
          <w:sz w:val="20"/>
        </w:rPr>
        <w:t xml:space="preserve"> law is to that provision as amended</w:t>
      </w:r>
      <w:r w:rsidR="00E71E2A" w:rsidRPr="00FC1BE8">
        <w:rPr>
          <w:rFonts w:eastAsia="Times New Roman"/>
          <w:sz w:val="20"/>
        </w:rPr>
        <w:t xml:space="preserve"> or re-enacte</w:t>
      </w:r>
      <w:r w:rsidRPr="00FC1BE8">
        <w:rPr>
          <w:rFonts w:eastAsia="Times New Roman"/>
          <w:sz w:val="20"/>
        </w:rPr>
        <w:t>d</w:t>
      </w:r>
      <w:r w:rsidR="00E71E2A" w:rsidRPr="00FC1BE8">
        <w:rPr>
          <w:rFonts w:eastAsia="Times New Roman"/>
          <w:sz w:val="20"/>
        </w:rPr>
        <w:t>.</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24" w:name="_DV_M10"/>
      <w:bookmarkEnd w:id="24"/>
      <w:r w:rsidRPr="00FC1BE8">
        <w:rPr>
          <w:rFonts w:eastAsia="Times New Roman"/>
          <w:b/>
          <w:sz w:val="20"/>
        </w:rPr>
        <w:t>Consent</w:t>
      </w:r>
    </w:p>
    <w:p w:rsidR="00E71E2A" w:rsidRPr="00FC1BE8" w:rsidRDefault="00E71E2A" w:rsidP="00E71E2A">
      <w:pPr>
        <w:autoSpaceDE w:val="0"/>
        <w:autoSpaceDN w:val="0"/>
        <w:adjustRightInd w:val="0"/>
        <w:spacing w:after="240" w:line="360" w:lineRule="auto"/>
        <w:ind w:left="720"/>
        <w:jc w:val="both"/>
        <w:rPr>
          <w:rFonts w:ascii="Arial" w:eastAsia="Times New Roman" w:hAnsi="Arial"/>
          <w:sz w:val="19"/>
          <w:szCs w:val="20"/>
        </w:rPr>
      </w:pPr>
      <w:bookmarkStart w:id="25" w:name="_DV_M11"/>
      <w:bookmarkEnd w:id="25"/>
      <w:r w:rsidRPr="00FC1BE8">
        <w:rPr>
          <w:rFonts w:eastAsia="Times New Roman"/>
          <w:sz w:val="20"/>
        </w:rPr>
        <w:t>The Creditors consent to the creation by the Customer of the Securities.</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26" w:name="_DV_M12"/>
      <w:bookmarkEnd w:id="26"/>
      <w:r w:rsidRPr="00FC1BE8">
        <w:rPr>
          <w:rFonts w:eastAsia="Times New Roman"/>
          <w:b/>
          <w:sz w:val="20"/>
        </w:rPr>
        <w:t>Ranking</w:t>
      </w:r>
    </w:p>
    <w:p w:rsidR="002D4AD8" w:rsidRPr="00FC1BE8" w:rsidRDefault="002D4AD8" w:rsidP="00E71E2A">
      <w:pPr>
        <w:tabs>
          <w:tab w:val="left" w:pos="720"/>
        </w:tabs>
        <w:autoSpaceDE w:val="0"/>
        <w:autoSpaceDN w:val="0"/>
        <w:adjustRightInd w:val="0"/>
        <w:spacing w:after="240" w:line="360" w:lineRule="auto"/>
        <w:ind w:left="720"/>
        <w:jc w:val="both"/>
        <w:rPr>
          <w:rFonts w:eastAsia="Times New Roman"/>
          <w:sz w:val="20"/>
        </w:rPr>
      </w:pPr>
      <w:bookmarkStart w:id="27" w:name="_DV_M13"/>
      <w:bookmarkEnd w:id="27"/>
      <w:r w:rsidRPr="00FC1BE8">
        <w:rPr>
          <w:rFonts w:eastAsia="Times New Roman"/>
          <w:sz w:val="20"/>
        </w:rPr>
        <w:t>[Priorit</w:t>
      </w:r>
      <w:r w:rsidR="006926E8" w:rsidRPr="00FC1BE8">
        <w:rPr>
          <w:rFonts w:eastAsia="Times New Roman"/>
          <w:sz w:val="20"/>
        </w:rPr>
        <w:t>y Limits</w:t>
      </w:r>
      <w:r w:rsidRPr="00FC1BE8">
        <w:rPr>
          <w:rFonts w:eastAsia="Times New Roman"/>
          <w:sz w:val="20"/>
        </w:rPr>
        <w:t>]</w:t>
      </w:r>
    </w:p>
    <w:p w:rsidR="00E71E2A" w:rsidRPr="00FC1BE8" w:rsidRDefault="00E71E2A" w:rsidP="00E71E2A">
      <w:pPr>
        <w:tabs>
          <w:tab w:val="left" w:pos="720"/>
        </w:tabs>
        <w:autoSpaceDE w:val="0"/>
        <w:autoSpaceDN w:val="0"/>
        <w:adjustRightInd w:val="0"/>
        <w:spacing w:after="240" w:line="360" w:lineRule="auto"/>
        <w:ind w:left="720"/>
        <w:jc w:val="both"/>
        <w:rPr>
          <w:rFonts w:eastAsia="Times New Roman"/>
          <w:sz w:val="20"/>
        </w:rPr>
      </w:pPr>
      <w:r w:rsidRPr="00FC1BE8">
        <w:rPr>
          <w:rFonts w:eastAsia="Times New Roman"/>
          <w:sz w:val="20"/>
        </w:rPr>
        <w:t xml:space="preserve">The </w:t>
      </w:r>
      <w:r w:rsidR="002D4AD8" w:rsidRPr="00FC1BE8">
        <w:rPr>
          <w:rFonts w:eastAsia="Times New Roman"/>
          <w:sz w:val="20"/>
        </w:rPr>
        <w:t xml:space="preserve">Parties agree that the </w:t>
      </w:r>
      <w:r w:rsidRPr="00FC1BE8">
        <w:rPr>
          <w:rFonts w:eastAsia="Times New Roman"/>
          <w:sz w:val="20"/>
        </w:rPr>
        <w:t>Securities shall rank in the following order of priority:-</w:t>
      </w:r>
    </w:p>
    <w:p w:rsidR="00E71E2A" w:rsidRPr="00FC1BE8" w:rsidRDefault="00E71E2A" w:rsidP="00E71E2A">
      <w:pPr>
        <w:numPr>
          <w:ilvl w:val="1"/>
          <w:numId w:val="2"/>
        </w:numPr>
        <w:autoSpaceDE w:val="0"/>
        <w:autoSpaceDN w:val="0"/>
        <w:adjustRightInd w:val="0"/>
        <w:spacing w:after="240" w:line="360" w:lineRule="auto"/>
        <w:jc w:val="both"/>
        <w:rPr>
          <w:rFonts w:eastAsia="Times New Roman"/>
          <w:sz w:val="20"/>
        </w:rPr>
      </w:pPr>
      <w:bookmarkStart w:id="28" w:name="_DV_M14"/>
      <w:bookmarkEnd w:id="28"/>
      <w:r w:rsidRPr="00FC1BE8">
        <w:rPr>
          <w:rFonts w:eastAsia="Times New Roman"/>
          <w:sz w:val="20"/>
        </w:rPr>
        <w:t xml:space="preserve">the </w:t>
      </w:r>
      <w:r w:rsidR="0004493A" w:rsidRPr="00FC1BE8">
        <w:rPr>
          <w:rFonts w:eastAsia="Times New Roman"/>
          <w:sz w:val="20"/>
        </w:rPr>
        <w:t>[</w:t>
      </w:r>
      <w:bookmarkStart w:id="29" w:name="_BPDCD_17"/>
      <w:r w:rsidR="0052258D" w:rsidRPr="00FC1BE8">
        <w:rPr>
          <w:rFonts w:eastAsia="Times New Roman"/>
          <w:sz w:val="20"/>
        </w:rPr>
        <w:t>Security Agent</w:t>
      </w:r>
      <w:r w:rsidRPr="00FC1BE8">
        <w:rPr>
          <w:rFonts w:eastAsia="Times New Roman"/>
          <w:sz w:val="20"/>
        </w:rPr>
        <w:t>'s</w:t>
      </w:r>
      <w:r w:rsidR="0004493A" w:rsidRPr="00FC1BE8">
        <w:rPr>
          <w:rFonts w:eastAsia="Times New Roman"/>
          <w:sz w:val="20"/>
        </w:rPr>
        <w:t>/Lender’s</w:t>
      </w:r>
      <w:bookmarkEnd w:id="29"/>
      <w:r w:rsidR="0004493A" w:rsidRPr="00FC1BE8">
        <w:rPr>
          <w:rFonts w:eastAsia="Times New Roman"/>
          <w:sz w:val="20"/>
        </w:rPr>
        <w:t>]</w:t>
      </w:r>
      <w:r w:rsidRPr="00FC1BE8">
        <w:rPr>
          <w:rFonts w:eastAsia="Times New Roman"/>
          <w:sz w:val="20"/>
        </w:rPr>
        <w:t xml:space="preserve"> Standard Security to the extent of the </w:t>
      </w:r>
      <w:r w:rsidR="0004493A" w:rsidRPr="00FC1BE8">
        <w:rPr>
          <w:rFonts w:eastAsia="Times New Roman"/>
          <w:sz w:val="20"/>
        </w:rPr>
        <w:t>[</w:t>
      </w:r>
      <w:bookmarkStart w:id="30" w:name="_BPDCD_18"/>
      <w:r w:rsidR="0052258D" w:rsidRPr="00FC1BE8">
        <w:rPr>
          <w:rFonts w:eastAsia="Times New Roman"/>
          <w:sz w:val="20"/>
        </w:rPr>
        <w:t>Security Agent</w:t>
      </w:r>
      <w:r w:rsidRPr="00FC1BE8">
        <w:rPr>
          <w:rFonts w:eastAsia="Times New Roman"/>
          <w:sz w:val="20"/>
        </w:rPr>
        <w:t>'s</w:t>
      </w:r>
      <w:r w:rsidR="0004493A" w:rsidRPr="00FC1BE8">
        <w:rPr>
          <w:rFonts w:eastAsia="Times New Roman"/>
          <w:sz w:val="20"/>
        </w:rPr>
        <w:t>/Lender’s</w:t>
      </w:r>
      <w:bookmarkEnd w:id="30"/>
      <w:r w:rsidR="0004493A" w:rsidRPr="00FC1BE8">
        <w:rPr>
          <w:rFonts w:eastAsia="Times New Roman"/>
          <w:sz w:val="20"/>
        </w:rPr>
        <w:t>]</w:t>
      </w:r>
      <w:r w:rsidRPr="00FC1BE8">
        <w:rPr>
          <w:rFonts w:eastAsia="Times New Roman"/>
          <w:sz w:val="20"/>
        </w:rPr>
        <w:t xml:space="preserve"> Priority,</w:t>
      </w:r>
    </w:p>
    <w:p w:rsidR="00E71E2A" w:rsidRPr="00FC1BE8" w:rsidRDefault="00E71E2A" w:rsidP="00E71E2A">
      <w:pPr>
        <w:numPr>
          <w:ilvl w:val="1"/>
          <w:numId w:val="2"/>
        </w:numPr>
        <w:autoSpaceDE w:val="0"/>
        <w:autoSpaceDN w:val="0"/>
        <w:adjustRightInd w:val="0"/>
        <w:spacing w:after="240" w:line="360" w:lineRule="auto"/>
        <w:jc w:val="both"/>
        <w:rPr>
          <w:rFonts w:eastAsia="Times New Roman"/>
          <w:sz w:val="20"/>
        </w:rPr>
      </w:pPr>
      <w:bookmarkStart w:id="31" w:name="_DV_M15"/>
      <w:bookmarkEnd w:id="31"/>
      <w:r w:rsidRPr="00FC1BE8">
        <w:rPr>
          <w:rFonts w:eastAsia="Times New Roman"/>
          <w:sz w:val="20"/>
        </w:rPr>
        <w:t xml:space="preserve">the </w:t>
      </w:r>
      <w:r w:rsidR="0004493A" w:rsidRPr="00FC1BE8">
        <w:rPr>
          <w:rFonts w:eastAsia="Times New Roman"/>
          <w:sz w:val="20"/>
        </w:rPr>
        <w:t>[</w:t>
      </w:r>
      <w:bookmarkStart w:id="32" w:name="_BPDCD_19"/>
      <w:r w:rsidR="00DC2554" w:rsidRPr="00FC1BE8">
        <w:rPr>
          <w:rFonts w:eastAsia="Times New Roman"/>
          <w:sz w:val="20"/>
        </w:rPr>
        <w:t>Lender</w:t>
      </w:r>
      <w:r w:rsidRPr="00FC1BE8">
        <w:rPr>
          <w:rFonts w:eastAsia="Times New Roman"/>
          <w:sz w:val="20"/>
        </w:rPr>
        <w:t>'s</w:t>
      </w:r>
      <w:r w:rsidR="0004493A" w:rsidRPr="00FC1BE8">
        <w:rPr>
          <w:rFonts w:eastAsia="Times New Roman"/>
          <w:sz w:val="20"/>
        </w:rPr>
        <w:t>/</w:t>
      </w:r>
      <w:r w:rsidR="0052258D" w:rsidRPr="00FC1BE8">
        <w:rPr>
          <w:rFonts w:eastAsia="Times New Roman"/>
          <w:sz w:val="20"/>
        </w:rPr>
        <w:t>Security Agent</w:t>
      </w:r>
      <w:r w:rsidR="0004493A" w:rsidRPr="00FC1BE8">
        <w:rPr>
          <w:rFonts w:eastAsia="Times New Roman"/>
          <w:sz w:val="20"/>
        </w:rPr>
        <w:t>’s</w:t>
      </w:r>
      <w:bookmarkEnd w:id="32"/>
      <w:r w:rsidR="0004493A" w:rsidRPr="00FC1BE8">
        <w:rPr>
          <w:rFonts w:eastAsia="Times New Roman"/>
          <w:sz w:val="20"/>
        </w:rPr>
        <w:t>]</w:t>
      </w:r>
      <w:r w:rsidRPr="00FC1BE8">
        <w:rPr>
          <w:rFonts w:eastAsia="Times New Roman"/>
          <w:sz w:val="20"/>
        </w:rPr>
        <w:t xml:space="preserve"> Standard Security to the extent of the </w:t>
      </w:r>
      <w:r w:rsidR="0004493A" w:rsidRPr="00FC1BE8">
        <w:rPr>
          <w:rFonts w:eastAsia="Times New Roman"/>
          <w:sz w:val="20"/>
        </w:rPr>
        <w:t>[</w:t>
      </w:r>
      <w:bookmarkStart w:id="33" w:name="_BPDCD_20"/>
      <w:r w:rsidR="00DC2554" w:rsidRPr="00FC1BE8">
        <w:rPr>
          <w:rFonts w:eastAsia="Times New Roman"/>
          <w:sz w:val="20"/>
        </w:rPr>
        <w:t>Lender</w:t>
      </w:r>
      <w:r w:rsidRPr="00FC1BE8">
        <w:rPr>
          <w:rFonts w:eastAsia="Times New Roman"/>
          <w:sz w:val="20"/>
        </w:rPr>
        <w:t>'s</w:t>
      </w:r>
      <w:r w:rsidR="0004493A" w:rsidRPr="00FC1BE8">
        <w:rPr>
          <w:rFonts w:eastAsia="Times New Roman"/>
          <w:sz w:val="20"/>
        </w:rPr>
        <w:t>/</w:t>
      </w:r>
      <w:r w:rsidR="0052258D" w:rsidRPr="00FC1BE8">
        <w:rPr>
          <w:rFonts w:eastAsia="Times New Roman"/>
          <w:sz w:val="20"/>
        </w:rPr>
        <w:t>Security Agent</w:t>
      </w:r>
      <w:r w:rsidR="0004493A" w:rsidRPr="00FC1BE8">
        <w:rPr>
          <w:rFonts w:eastAsia="Times New Roman"/>
          <w:sz w:val="20"/>
        </w:rPr>
        <w:t>’s</w:t>
      </w:r>
      <w:bookmarkEnd w:id="33"/>
      <w:r w:rsidR="0004493A" w:rsidRPr="00FC1BE8">
        <w:rPr>
          <w:rFonts w:eastAsia="Times New Roman"/>
          <w:sz w:val="20"/>
        </w:rPr>
        <w:t>]</w:t>
      </w:r>
      <w:r w:rsidRPr="00FC1BE8">
        <w:rPr>
          <w:rFonts w:eastAsia="Times New Roman"/>
          <w:sz w:val="20"/>
        </w:rPr>
        <w:t xml:space="preserve"> Priorit</w:t>
      </w:r>
      <w:r w:rsidR="00FC1BE8" w:rsidRPr="00FC1BE8">
        <w:rPr>
          <w:rFonts w:eastAsia="Times New Roman"/>
          <w:sz w:val="20"/>
        </w:rPr>
        <w:t>y,</w:t>
      </w:r>
      <w:r w:rsidRPr="00FC1BE8">
        <w:rPr>
          <w:rFonts w:eastAsia="Times New Roman"/>
          <w:sz w:val="20"/>
        </w:rPr>
        <w:t xml:space="preserve"> and</w:t>
      </w:r>
      <w:bookmarkStart w:id="34" w:name="_BPDCD_22"/>
      <w:bookmarkEnd w:id="34"/>
    </w:p>
    <w:p w:rsidR="00E71E2A" w:rsidRPr="00FC1BE8" w:rsidRDefault="0004493A" w:rsidP="00E71E2A">
      <w:pPr>
        <w:numPr>
          <w:ilvl w:val="1"/>
          <w:numId w:val="2"/>
        </w:numPr>
        <w:autoSpaceDE w:val="0"/>
        <w:autoSpaceDN w:val="0"/>
        <w:adjustRightInd w:val="0"/>
        <w:spacing w:after="240" w:line="360" w:lineRule="auto"/>
        <w:jc w:val="both"/>
        <w:rPr>
          <w:rFonts w:eastAsia="Times New Roman"/>
          <w:sz w:val="20"/>
        </w:rPr>
      </w:pPr>
      <w:bookmarkStart w:id="35" w:name="_DV_M16"/>
      <w:bookmarkEnd w:id="35"/>
      <w:r w:rsidRPr="00FC1BE8">
        <w:rPr>
          <w:rFonts w:eastAsia="Times New Roman"/>
          <w:sz w:val="20"/>
        </w:rPr>
        <w:t>[</w:t>
      </w:r>
      <w:r w:rsidR="00E71E2A" w:rsidRPr="00FC1BE8">
        <w:rPr>
          <w:rFonts w:eastAsia="Times New Roman"/>
          <w:sz w:val="20"/>
        </w:rPr>
        <w:t xml:space="preserve">the </w:t>
      </w:r>
      <w:bookmarkStart w:id="36" w:name="_BPDCD_24"/>
      <w:r w:rsidR="0052258D" w:rsidRPr="00FC1BE8">
        <w:rPr>
          <w:rFonts w:eastAsia="Times New Roman"/>
          <w:sz w:val="20"/>
        </w:rPr>
        <w:t>Security Agent</w:t>
      </w:r>
      <w:r w:rsidR="00E71E2A" w:rsidRPr="00FC1BE8">
        <w:rPr>
          <w:rFonts w:eastAsia="Times New Roman"/>
          <w:sz w:val="20"/>
        </w:rPr>
        <w:t xml:space="preserve">'s </w:t>
      </w:r>
      <w:bookmarkEnd w:id="36"/>
      <w:r w:rsidR="00E71E2A" w:rsidRPr="00FC1BE8">
        <w:rPr>
          <w:rFonts w:eastAsia="Times New Roman"/>
          <w:sz w:val="20"/>
        </w:rPr>
        <w:t xml:space="preserve">Standard </w:t>
      </w:r>
      <w:r w:rsidR="0055368B" w:rsidRPr="00FC1BE8">
        <w:rPr>
          <w:rFonts w:eastAsia="Times New Roman"/>
          <w:sz w:val="20"/>
        </w:rPr>
        <w:t>Security to an unlimited extent</w:t>
      </w:r>
      <w:bookmarkStart w:id="37" w:name="_BPDCD_25"/>
      <w:r w:rsidR="00276DA4" w:rsidRPr="00FC1BE8">
        <w:rPr>
          <w:rFonts w:eastAsia="Times New Roman"/>
          <w:sz w:val="20"/>
        </w:rPr>
        <w:t>.]</w:t>
      </w:r>
      <w:bookmarkEnd w:id="37"/>
    </w:p>
    <w:p w:rsidR="0004493A" w:rsidRPr="00FC1BE8" w:rsidRDefault="0004493A" w:rsidP="0004493A">
      <w:pPr>
        <w:tabs>
          <w:tab w:val="left" w:pos="720"/>
        </w:tabs>
        <w:autoSpaceDE w:val="0"/>
        <w:autoSpaceDN w:val="0"/>
        <w:adjustRightInd w:val="0"/>
        <w:spacing w:after="240" w:line="360" w:lineRule="auto"/>
        <w:ind w:left="720"/>
        <w:jc w:val="both"/>
        <w:rPr>
          <w:rFonts w:ascii="Arial" w:eastAsia="Times New Roman" w:hAnsi="Arial"/>
          <w:sz w:val="19"/>
          <w:szCs w:val="20"/>
        </w:rPr>
      </w:pPr>
      <w:r w:rsidRPr="00FC1BE8">
        <w:rPr>
          <w:rFonts w:eastAsia="Times New Roman"/>
          <w:sz w:val="20"/>
        </w:rPr>
        <w:t>[Sharing]</w:t>
      </w:r>
    </w:p>
    <w:p w:rsidR="0004493A" w:rsidRPr="00FC1BE8" w:rsidRDefault="0004493A" w:rsidP="0004493A">
      <w:pPr>
        <w:pStyle w:val="Level2"/>
        <w:numPr>
          <w:ilvl w:val="0"/>
          <w:numId w:val="0"/>
        </w:numPr>
        <w:ind w:left="720" w:hanging="720"/>
        <w:rPr>
          <w:rFonts w:ascii="Times New Roman" w:hAnsi="Times New Roman"/>
          <w:sz w:val="20"/>
        </w:rPr>
      </w:pPr>
      <w:r w:rsidRPr="00FC1BE8">
        <w:rPr>
          <w:rFonts w:ascii="Times New Roman" w:hAnsi="Times New Roman"/>
          <w:sz w:val="20"/>
        </w:rPr>
        <w:tab/>
      </w:r>
      <w:r w:rsidR="002D4AD8" w:rsidRPr="00FC1BE8">
        <w:rPr>
          <w:rFonts w:ascii="Times New Roman" w:hAnsi="Times New Roman"/>
          <w:sz w:val="20"/>
        </w:rPr>
        <w:t xml:space="preserve">The Parties agree that </w:t>
      </w:r>
      <w:r w:rsidRPr="00FC1BE8">
        <w:rPr>
          <w:rFonts w:ascii="Times New Roman" w:hAnsi="Times New Roman"/>
          <w:sz w:val="20"/>
        </w:rPr>
        <w:t xml:space="preserve">the Securities shall rank on an equal footing so that any sums realised from the </w:t>
      </w:r>
      <w:r w:rsidR="002D4AD8" w:rsidRPr="00FC1BE8">
        <w:rPr>
          <w:rFonts w:ascii="Times New Roman" w:hAnsi="Times New Roman"/>
          <w:sz w:val="20"/>
        </w:rPr>
        <w:t xml:space="preserve">disposal of the Property </w:t>
      </w:r>
      <w:r w:rsidRPr="00FC1BE8">
        <w:rPr>
          <w:rFonts w:ascii="Times New Roman" w:hAnsi="Times New Roman"/>
          <w:sz w:val="20"/>
        </w:rPr>
        <w:t xml:space="preserve">shall be shared proportionally between the Creditors in the </w:t>
      </w:r>
      <w:r w:rsidR="002D4AD8" w:rsidRPr="00FC1BE8">
        <w:rPr>
          <w:rFonts w:ascii="Times New Roman" w:hAnsi="Times New Roman"/>
          <w:sz w:val="20"/>
        </w:rPr>
        <w:t xml:space="preserve">same </w:t>
      </w:r>
      <w:r w:rsidRPr="00FC1BE8">
        <w:rPr>
          <w:rFonts w:ascii="Times New Roman" w:hAnsi="Times New Roman"/>
          <w:sz w:val="20"/>
        </w:rPr>
        <w:t xml:space="preserve">ratio </w:t>
      </w:r>
      <w:r w:rsidR="002D4AD8" w:rsidRPr="00FC1BE8">
        <w:rPr>
          <w:rFonts w:ascii="Times New Roman" w:hAnsi="Times New Roman"/>
          <w:sz w:val="20"/>
        </w:rPr>
        <w:t>as their respective Sharing Limits</w:t>
      </w:r>
      <w:r w:rsidR="0052258D" w:rsidRPr="00FC1BE8">
        <w:rPr>
          <w:rFonts w:ascii="Times New Roman" w:hAnsi="Times New Roman"/>
          <w:sz w:val="20"/>
        </w:rPr>
        <w:t>.</w:t>
      </w:r>
      <w:r w:rsidRPr="00FC1BE8">
        <w:rPr>
          <w:rFonts w:ascii="Times New Roman" w:hAnsi="Times New Roman"/>
          <w:sz w:val="20"/>
        </w:rPr>
        <w:t xml:space="preserve"> This will not limit the total amount recoverable by the </w:t>
      </w:r>
      <w:bookmarkStart w:id="38" w:name="_BPDCD_27"/>
      <w:r w:rsidR="001242BE" w:rsidRPr="00FC1BE8">
        <w:rPr>
          <w:rFonts w:ascii="Times New Roman" w:hAnsi="Times New Roman"/>
          <w:sz w:val="20"/>
        </w:rPr>
        <w:t>Security Agent</w:t>
      </w:r>
      <w:r w:rsidRPr="00FC1BE8">
        <w:rPr>
          <w:rFonts w:ascii="Times New Roman" w:hAnsi="Times New Roman"/>
          <w:sz w:val="20"/>
        </w:rPr>
        <w:t xml:space="preserve"> </w:t>
      </w:r>
      <w:bookmarkEnd w:id="38"/>
      <w:r w:rsidRPr="00FC1BE8">
        <w:rPr>
          <w:rFonts w:ascii="Times New Roman" w:hAnsi="Times New Roman"/>
          <w:sz w:val="20"/>
        </w:rPr>
        <w:t>or the Lender from its Standard Security.</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39" w:name="_DV_M17"/>
      <w:bookmarkEnd w:id="39"/>
      <w:r w:rsidRPr="00FC1BE8">
        <w:rPr>
          <w:rFonts w:eastAsia="Times New Roman"/>
          <w:b/>
          <w:sz w:val="20"/>
        </w:rPr>
        <w:t>Alteration of Securities</w:t>
      </w:r>
    </w:p>
    <w:p w:rsidR="00E71E2A" w:rsidRPr="00FC1BE8" w:rsidRDefault="00E71E2A" w:rsidP="00E71E2A">
      <w:pPr>
        <w:tabs>
          <w:tab w:val="left" w:pos="720"/>
        </w:tabs>
        <w:autoSpaceDE w:val="0"/>
        <w:autoSpaceDN w:val="0"/>
        <w:adjustRightInd w:val="0"/>
        <w:spacing w:after="240" w:line="360" w:lineRule="auto"/>
        <w:ind w:left="720"/>
        <w:jc w:val="both"/>
        <w:rPr>
          <w:rFonts w:ascii="Arial" w:eastAsia="Times New Roman" w:hAnsi="Arial"/>
          <w:sz w:val="19"/>
          <w:szCs w:val="20"/>
        </w:rPr>
      </w:pPr>
      <w:bookmarkStart w:id="40" w:name="_DV_M18"/>
      <w:bookmarkEnd w:id="40"/>
      <w:r w:rsidRPr="00FC1BE8">
        <w:rPr>
          <w:rFonts w:eastAsia="Times New Roman"/>
          <w:sz w:val="20"/>
        </w:rPr>
        <w:t>The Ranking Agreement shall be construed and shall receive effect as a variation within the meaning of Section 16 of CFRSA.</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41" w:name="_DV_M19"/>
      <w:bookmarkEnd w:id="41"/>
      <w:r w:rsidRPr="00FC1BE8">
        <w:rPr>
          <w:rFonts w:eastAsia="Times New Roman"/>
          <w:b/>
          <w:sz w:val="20"/>
        </w:rPr>
        <w:t>Exclusion of legal rules</w:t>
      </w:r>
    </w:p>
    <w:p w:rsidR="00E71E2A" w:rsidRPr="00FC1BE8" w:rsidRDefault="00E71E2A" w:rsidP="00E71E2A">
      <w:pPr>
        <w:tabs>
          <w:tab w:val="left" w:pos="720"/>
        </w:tabs>
        <w:autoSpaceDE w:val="0"/>
        <w:autoSpaceDN w:val="0"/>
        <w:adjustRightInd w:val="0"/>
        <w:spacing w:after="240" w:line="360" w:lineRule="auto"/>
        <w:ind w:left="720"/>
        <w:jc w:val="both"/>
        <w:rPr>
          <w:rFonts w:ascii="Arial" w:eastAsia="Times New Roman" w:hAnsi="Arial"/>
          <w:sz w:val="19"/>
          <w:szCs w:val="20"/>
        </w:rPr>
      </w:pPr>
      <w:bookmarkStart w:id="42" w:name="_DV_M20"/>
      <w:bookmarkEnd w:id="42"/>
      <w:r w:rsidRPr="00FC1BE8">
        <w:rPr>
          <w:rFonts w:eastAsia="Times New Roman"/>
          <w:sz w:val="20"/>
        </w:rPr>
        <w:t>Notwithstanding the provisions of Section 13 of CFRSA or any other rule of law which might operate to the contrary effect, the provisions of Clause 3 shall be valid and effective.</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43" w:name="_DV_M21"/>
      <w:bookmarkEnd w:id="43"/>
      <w:r w:rsidRPr="00FC1BE8">
        <w:rPr>
          <w:rFonts w:eastAsia="Times New Roman"/>
          <w:b/>
          <w:sz w:val="20"/>
        </w:rPr>
        <w:t>Assignation</w:t>
      </w:r>
    </w:p>
    <w:p w:rsidR="00E71E2A" w:rsidRPr="00FC1BE8" w:rsidRDefault="00E71E2A" w:rsidP="00E71E2A">
      <w:pPr>
        <w:autoSpaceDE w:val="0"/>
        <w:autoSpaceDN w:val="0"/>
        <w:adjustRightInd w:val="0"/>
        <w:spacing w:after="240" w:line="360" w:lineRule="auto"/>
        <w:ind w:left="720"/>
        <w:jc w:val="both"/>
        <w:rPr>
          <w:rFonts w:ascii="Arial" w:eastAsia="Times New Roman" w:hAnsi="Arial"/>
          <w:sz w:val="19"/>
          <w:szCs w:val="20"/>
        </w:rPr>
      </w:pPr>
      <w:bookmarkStart w:id="44" w:name="_DV_M22"/>
      <w:bookmarkEnd w:id="44"/>
      <w:r w:rsidRPr="00FC1BE8">
        <w:rPr>
          <w:rFonts w:eastAsia="Times New Roman"/>
          <w:sz w:val="20"/>
        </w:rPr>
        <w:t xml:space="preserve">The </w:t>
      </w:r>
      <w:bookmarkStart w:id="45" w:name="_BPDCD_28"/>
      <w:r w:rsidR="0055368B" w:rsidRPr="00FC1BE8">
        <w:rPr>
          <w:rFonts w:eastAsia="Times New Roman"/>
          <w:sz w:val="20"/>
        </w:rPr>
        <w:t>Creditors</w:t>
      </w:r>
      <w:r w:rsidR="00AA5069" w:rsidRPr="00FC1BE8">
        <w:rPr>
          <w:rFonts w:eastAsia="Times New Roman"/>
          <w:sz w:val="20"/>
        </w:rPr>
        <w:t xml:space="preserve"> </w:t>
      </w:r>
      <w:r w:rsidR="0055368B" w:rsidRPr="00FC1BE8">
        <w:rPr>
          <w:rFonts w:eastAsia="Times New Roman"/>
          <w:sz w:val="20"/>
        </w:rPr>
        <w:t xml:space="preserve">and </w:t>
      </w:r>
      <w:r w:rsidR="00AA5069" w:rsidRPr="00FC1BE8">
        <w:rPr>
          <w:rFonts w:eastAsia="Times New Roman"/>
          <w:sz w:val="20"/>
        </w:rPr>
        <w:t>any other Secured Party</w:t>
      </w:r>
      <w:r w:rsidRPr="00FC1BE8">
        <w:rPr>
          <w:rFonts w:eastAsia="Times New Roman"/>
          <w:sz w:val="20"/>
        </w:rPr>
        <w:t xml:space="preserve"> </w:t>
      </w:r>
      <w:bookmarkEnd w:id="45"/>
      <w:r w:rsidRPr="00FC1BE8">
        <w:rPr>
          <w:rFonts w:eastAsia="Times New Roman"/>
          <w:sz w:val="20"/>
        </w:rPr>
        <w:t>shall be entitled to assign or otherwise transfer or dispose of the benefit of t</w:t>
      </w:r>
      <w:r w:rsidR="00A922D6" w:rsidRPr="00FC1BE8">
        <w:rPr>
          <w:rFonts w:eastAsia="Times New Roman"/>
          <w:sz w:val="20"/>
        </w:rPr>
        <w:t>heir respective</w:t>
      </w:r>
      <w:r w:rsidRPr="00FC1BE8">
        <w:rPr>
          <w:rFonts w:eastAsia="Times New Roman"/>
          <w:sz w:val="20"/>
        </w:rPr>
        <w:t xml:space="preserve"> interest</w:t>
      </w:r>
      <w:r w:rsidR="00A922D6" w:rsidRPr="00FC1BE8">
        <w:rPr>
          <w:rFonts w:eastAsia="Times New Roman"/>
          <w:sz w:val="20"/>
        </w:rPr>
        <w:t>s</w:t>
      </w:r>
      <w:r w:rsidRPr="00FC1BE8">
        <w:rPr>
          <w:rFonts w:eastAsia="Times New Roman"/>
          <w:sz w:val="20"/>
        </w:rPr>
        <w:t xml:space="preserve"> in the Securit</w:t>
      </w:r>
      <w:r w:rsidR="00A922D6" w:rsidRPr="00FC1BE8">
        <w:rPr>
          <w:rFonts w:eastAsia="Times New Roman"/>
          <w:sz w:val="20"/>
        </w:rPr>
        <w:t>ies</w:t>
      </w:r>
      <w:r w:rsidRPr="00FC1BE8">
        <w:rPr>
          <w:rFonts w:eastAsia="Times New Roman"/>
          <w:sz w:val="20"/>
        </w:rPr>
        <w:t xml:space="preserve"> without the consent of the other </w:t>
      </w:r>
      <w:bookmarkStart w:id="46" w:name="_BPDCD_29"/>
      <w:r w:rsidR="00A922D6" w:rsidRPr="00FC1BE8">
        <w:rPr>
          <w:rFonts w:eastAsia="Times New Roman"/>
          <w:sz w:val="20"/>
        </w:rPr>
        <w:t>Creditor</w:t>
      </w:r>
      <w:r w:rsidR="0055368B" w:rsidRPr="00FC1BE8">
        <w:rPr>
          <w:rFonts w:eastAsia="Times New Roman"/>
          <w:sz w:val="20"/>
        </w:rPr>
        <w:t>s and other Secured Party, as applicable,</w:t>
      </w:r>
      <w:r w:rsidR="00A922D6" w:rsidRPr="00FC1BE8">
        <w:rPr>
          <w:rFonts w:eastAsia="Times New Roman"/>
          <w:sz w:val="20"/>
        </w:rPr>
        <w:t xml:space="preserve"> </w:t>
      </w:r>
      <w:bookmarkEnd w:id="46"/>
      <w:r w:rsidRPr="00FC1BE8">
        <w:rPr>
          <w:rFonts w:eastAsia="Times New Roman"/>
          <w:sz w:val="20"/>
        </w:rPr>
        <w:t xml:space="preserve">provided that the assignee or transferee undertakes in writing to the </w:t>
      </w:r>
      <w:bookmarkStart w:id="47" w:name="_BPDCD_30"/>
      <w:r w:rsidR="0055368B" w:rsidRPr="00FC1BE8">
        <w:rPr>
          <w:rFonts w:eastAsia="Times New Roman"/>
          <w:sz w:val="20"/>
        </w:rPr>
        <w:t>other Creditor</w:t>
      </w:r>
      <w:r w:rsidRPr="00FC1BE8">
        <w:rPr>
          <w:rFonts w:eastAsia="Times New Roman"/>
          <w:sz w:val="20"/>
        </w:rPr>
        <w:t xml:space="preserve"> or </w:t>
      </w:r>
      <w:r w:rsidR="00AA5069" w:rsidRPr="00FC1BE8">
        <w:rPr>
          <w:rFonts w:eastAsia="Times New Roman"/>
          <w:sz w:val="20"/>
        </w:rPr>
        <w:t>Secured Party</w:t>
      </w:r>
      <w:bookmarkEnd w:id="47"/>
      <w:r w:rsidRPr="00FC1BE8">
        <w:rPr>
          <w:rFonts w:eastAsia="Times New Roman"/>
          <w:sz w:val="20"/>
        </w:rPr>
        <w:t>, as the case may be, to be bound by the terms of the Ranking Agreement and to enter into all necessary documentation to give effect to that undertaking.</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48" w:name="_DV_M23"/>
      <w:bookmarkEnd w:id="48"/>
      <w:r w:rsidRPr="00FC1BE8">
        <w:rPr>
          <w:rFonts w:eastAsia="Times New Roman"/>
          <w:b/>
          <w:sz w:val="20"/>
        </w:rPr>
        <w:t>Disclosure of information</w:t>
      </w:r>
    </w:p>
    <w:p w:rsidR="00E71E2A" w:rsidRPr="00FC1BE8" w:rsidRDefault="00E71E2A" w:rsidP="00E71E2A">
      <w:pPr>
        <w:autoSpaceDE w:val="0"/>
        <w:autoSpaceDN w:val="0"/>
        <w:adjustRightInd w:val="0"/>
        <w:spacing w:after="240" w:line="360" w:lineRule="auto"/>
        <w:ind w:left="720"/>
        <w:jc w:val="both"/>
        <w:rPr>
          <w:rFonts w:ascii="Arial" w:eastAsia="Times New Roman" w:hAnsi="Arial"/>
          <w:sz w:val="19"/>
          <w:szCs w:val="20"/>
        </w:rPr>
      </w:pPr>
      <w:bookmarkStart w:id="49" w:name="_DV_M24"/>
      <w:bookmarkEnd w:id="49"/>
      <w:r w:rsidRPr="00FC1BE8">
        <w:rPr>
          <w:rFonts w:eastAsia="Times New Roman"/>
          <w:sz w:val="20"/>
        </w:rPr>
        <w:t>During the joint continuance of the Securities each of the Creditors</w:t>
      </w:r>
      <w:r w:rsidR="004C144A" w:rsidRPr="00FC1BE8">
        <w:rPr>
          <w:rFonts w:eastAsia="Times New Roman"/>
          <w:sz w:val="20"/>
        </w:rPr>
        <w:t xml:space="preserve"> </w:t>
      </w:r>
      <w:bookmarkStart w:id="50" w:name="_BPDCI_31"/>
      <w:r w:rsidR="004C144A" w:rsidRPr="00FC1BE8">
        <w:rPr>
          <w:rFonts w:eastAsia="Times New Roman"/>
          <w:sz w:val="20"/>
        </w:rPr>
        <w:t>and any Secured Party</w:t>
      </w:r>
      <w:r w:rsidRPr="00FC1BE8">
        <w:rPr>
          <w:rFonts w:eastAsia="Times New Roman"/>
          <w:sz w:val="20"/>
        </w:rPr>
        <w:t xml:space="preserve"> </w:t>
      </w:r>
      <w:bookmarkEnd w:id="50"/>
      <w:r w:rsidRPr="00FC1BE8">
        <w:rPr>
          <w:rFonts w:eastAsia="Times New Roman"/>
          <w:sz w:val="20"/>
        </w:rPr>
        <w:t xml:space="preserve">may disclose to the other information concerning the Customer and its affairs in a manner and to such extent as the Creditors </w:t>
      </w:r>
      <w:bookmarkStart w:id="51" w:name="_BPDCI_32"/>
      <w:r w:rsidR="004C144A" w:rsidRPr="00FC1BE8">
        <w:rPr>
          <w:rFonts w:eastAsia="Times New Roman"/>
          <w:sz w:val="20"/>
        </w:rPr>
        <w:t xml:space="preserve">and the Secured Parties </w:t>
      </w:r>
      <w:bookmarkEnd w:id="51"/>
      <w:r w:rsidRPr="00FC1BE8">
        <w:rPr>
          <w:rFonts w:eastAsia="Times New Roman"/>
          <w:sz w:val="20"/>
        </w:rPr>
        <w:t>shall agree and the Customer consents to such disclosure.</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52" w:name="_DV_M25"/>
      <w:bookmarkEnd w:id="52"/>
      <w:r w:rsidRPr="00FC1BE8">
        <w:rPr>
          <w:rFonts w:eastAsia="Times New Roman"/>
          <w:b/>
          <w:sz w:val="20"/>
        </w:rPr>
        <w:t>Compensation</w:t>
      </w:r>
    </w:p>
    <w:p w:rsidR="00E71E2A" w:rsidRPr="00FC1BE8" w:rsidRDefault="00E71E2A" w:rsidP="00E71E2A">
      <w:pPr>
        <w:autoSpaceDE w:val="0"/>
        <w:autoSpaceDN w:val="0"/>
        <w:adjustRightInd w:val="0"/>
        <w:spacing w:after="240" w:line="360" w:lineRule="auto"/>
        <w:ind w:left="720"/>
        <w:jc w:val="both"/>
        <w:rPr>
          <w:rFonts w:ascii="Arial" w:eastAsia="Times New Roman" w:hAnsi="Arial"/>
          <w:sz w:val="19"/>
          <w:szCs w:val="20"/>
        </w:rPr>
      </w:pPr>
      <w:bookmarkStart w:id="53" w:name="_DV_M26"/>
      <w:bookmarkEnd w:id="53"/>
      <w:r w:rsidRPr="00FC1BE8">
        <w:rPr>
          <w:rFonts w:eastAsia="Times New Roman"/>
          <w:sz w:val="20"/>
        </w:rPr>
        <w:t>Each of the Creditors</w:t>
      </w:r>
      <w:bookmarkStart w:id="54" w:name="_BPDCD_33"/>
      <w:r w:rsidRPr="00FC1BE8">
        <w:rPr>
          <w:rFonts w:eastAsia="Times New Roman"/>
          <w:strike/>
          <w:sz w:val="20"/>
        </w:rPr>
        <w:t xml:space="preserve"> </w:t>
      </w:r>
      <w:r w:rsidR="004C144A" w:rsidRPr="00FC1BE8">
        <w:rPr>
          <w:rFonts w:eastAsia="Times New Roman"/>
          <w:sz w:val="20"/>
        </w:rPr>
        <w:t>, and the Security Agent on behalf of the Secured Parties,</w:t>
      </w:r>
      <w:r w:rsidRPr="00FC1BE8">
        <w:rPr>
          <w:rFonts w:eastAsia="Times New Roman"/>
          <w:sz w:val="20"/>
        </w:rPr>
        <w:t xml:space="preserve"> </w:t>
      </w:r>
      <w:bookmarkEnd w:id="54"/>
      <w:r w:rsidRPr="00FC1BE8">
        <w:rPr>
          <w:rFonts w:eastAsia="Times New Roman"/>
          <w:sz w:val="20"/>
        </w:rPr>
        <w:t xml:space="preserve">undertakes to the other that in the event of the proceeds of sale of the Property being distributed otherwise than in accordance with Clause 3 and the other is prejudiced as a result, it will compensate the other in order to give effect to Clause 3. </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55" w:name="_DV_M27"/>
      <w:bookmarkEnd w:id="55"/>
      <w:r w:rsidRPr="00FC1BE8">
        <w:rPr>
          <w:rFonts w:eastAsia="Times New Roman"/>
          <w:b/>
          <w:sz w:val="20"/>
        </w:rPr>
        <w:t>Severability</w:t>
      </w:r>
    </w:p>
    <w:p w:rsidR="00E71E2A" w:rsidRPr="00FC1BE8" w:rsidRDefault="00E71E2A" w:rsidP="00E71E2A">
      <w:pPr>
        <w:autoSpaceDE w:val="0"/>
        <w:autoSpaceDN w:val="0"/>
        <w:adjustRightInd w:val="0"/>
        <w:spacing w:after="240" w:line="360" w:lineRule="auto"/>
        <w:ind w:left="720"/>
        <w:jc w:val="both"/>
        <w:rPr>
          <w:rFonts w:ascii="Arial" w:eastAsia="Times New Roman" w:hAnsi="Arial"/>
          <w:sz w:val="19"/>
          <w:szCs w:val="20"/>
        </w:rPr>
      </w:pPr>
      <w:bookmarkStart w:id="56" w:name="_DV_M28"/>
      <w:bookmarkEnd w:id="56"/>
      <w:r w:rsidRPr="00FC1BE8">
        <w:rPr>
          <w:rFonts w:eastAsia="Times New Roman"/>
          <w:sz w:val="20"/>
        </w:rPr>
        <w:t>If any provision of the Ranking Agreement is or becomes invalid, illegal or unenforceable the validity, legality or enforceability of the remaining terms of the Ranking Agreement shall not be affected.</w:t>
      </w:r>
    </w:p>
    <w:p w:rsidR="00E71E2A" w:rsidRPr="00FC1BE8" w:rsidRDefault="00E71E2A" w:rsidP="00E71E2A">
      <w:pPr>
        <w:numPr>
          <w:ilvl w:val="0"/>
          <w:numId w:val="1"/>
        </w:numPr>
        <w:autoSpaceDE w:val="0"/>
        <w:autoSpaceDN w:val="0"/>
        <w:adjustRightInd w:val="0"/>
        <w:spacing w:after="240" w:line="360" w:lineRule="auto"/>
        <w:jc w:val="both"/>
        <w:rPr>
          <w:rFonts w:eastAsia="Times New Roman"/>
          <w:b/>
          <w:sz w:val="20"/>
          <w:szCs w:val="20"/>
        </w:rPr>
      </w:pPr>
      <w:bookmarkStart w:id="57" w:name="_DV_M29"/>
      <w:bookmarkEnd w:id="57"/>
      <w:r w:rsidRPr="00FC1BE8">
        <w:rPr>
          <w:rFonts w:eastAsia="Times New Roman"/>
          <w:b/>
          <w:sz w:val="20"/>
        </w:rPr>
        <w:t>Governing law</w:t>
      </w:r>
    </w:p>
    <w:p w:rsidR="0077549C" w:rsidRPr="00FC1BE8" w:rsidRDefault="00E71E2A" w:rsidP="00E71E2A">
      <w:pPr>
        <w:autoSpaceDE w:val="0"/>
        <w:autoSpaceDN w:val="0"/>
        <w:adjustRightInd w:val="0"/>
        <w:spacing w:after="240" w:line="360" w:lineRule="auto"/>
        <w:ind w:left="720"/>
        <w:jc w:val="both"/>
        <w:rPr>
          <w:rFonts w:eastAsia="Times New Roman"/>
          <w:sz w:val="20"/>
        </w:rPr>
      </w:pPr>
      <w:bookmarkStart w:id="58" w:name="_DV_M30"/>
      <w:bookmarkEnd w:id="58"/>
      <w:r w:rsidRPr="00FC1BE8">
        <w:rPr>
          <w:rFonts w:eastAsia="Times New Roman"/>
          <w:sz w:val="20"/>
        </w:rPr>
        <w:t>The Ranking Agreement shall be governed by and construed in accordance with the law of Scotland.</w:t>
      </w:r>
    </w:p>
    <w:p w:rsidR="0077549C" w:rsidRPr="00FC1BE8" w:rsidRDefault="0077549C" w:rsidP="0077549C">
      <w:pPr>
        <w:autoSpaceDE w:val="0"/>
        <w:autoSpaceDN w:val="0"/>
        <w:adjustRightInd w:val="0"/>
        <w:spacing w:after="240" w:line="360" w:lineRule="auto"/>
        <w:jc w:val="both"/>
        <w:rPr>
          <w:rFonts w:eastAsia="Times New Roman"/>
          <w:b/>
          <w:sz w:val="20"/>
        </w:rPr>
      </w:pPr>
      <w:bookmarkStart w:id="59" w:name="_BPDCI_34"/>
      <w:r w:rsidRPr="00FC1BE8">
        <w:rPr>
          <w:rFonts w:eastAsia="Times New Roman"/>
          <w:b/>
          <w:sz w:val="20"/>
        </w:rPr>
        <w:t>11</w:t>
      </w:r>
      <w:r w:rsidRPr="00FC1BE8">
        <w:rPr>
          <w:rFonts w:eastAsia="Times New Roman"/>
          <w:b/>
          <w:sz w:val="20"/>
        </w:rPr>
        <w:tab/>
        <w:t>Third party beneficiaries</w:t>
      </w:r>
      <w:bookmarkEnd w:id="59"/>
    </w:p>
    <w:p w:rsidR="004C144A" w:rsidRPr="00FC1BE8" w:rsidRDefault="0077549C" w:rsidP="004C144A">
      <w:pPr>
        <w:autoSpaceDE w:val="0"/>
        <w:autoSpaceDN w:val="0"/>
        <w:adjustRightInd w:val="0"/>
        <w:spacing w:after="240" w:line="360" w:lineRule="auto"/>
        <w:ind w:left="709" w:hanging="709"/>
        <w:jc w:val="both"/>
        <w:rPr>
          <w:rFonts w:eastAsia="Times New Roman"/>
          <w:sz w:val="20"/>
        </w:rPr>
      </w:pPr>
      <w:bookmarkStart w:id="60" w:name="_BPDCI_35"/>
      <w:r w:rsidRPr="00FC1BE8">
        <w:rPr>
          <w:rFonts w:eastAsia="Times New Roman"/>
          <w:sz w:val="20"/>
        </w:rPr>
        <w:t>11.1</w:t>
      </w:r>
      <w:r w:rsidRPr="00FC1BE8">
        <w:rPr>
          <w:rFonts w:eastAsia="Times New Roman"/>
          <w:sz w:val="20"/>
        </w:rPr>
        <w:tab/>
      </w:r>
      <w:r w:rsidR="004C144A" w:rsidRPr="00FC1BE8">
        <w:rPr>
          <w:rFonts w:eastAsia="Times New Roman"/>
          <w:sz w:val="20"/>
        </w:rPr>
        <w:t xml:space="preserve">The Parties acknowledge and agree that the rights and interests granted to the Security Agent and the Secured Parties under this Ranking Agreement are subject to the terms of the </w:t>
      </w:r>
      <w:proofErr w:type="spellStart"/>
      <w:r w:rsidR="004C144A" w:rsidRPr="00FC1BE8">
        <w:rPr>
          <w:rFonts w:eastAsia="Times New Roman"/>
          <w:sz w:val="20"/>
        </w:rPr>
        <w:t>intercreditor</w:t>
      </w:r>
      <w:proofErr w:type="spellEnd"/>
      <w:r w:rsidR="004C144A" w:rsidRPr="00FC1BE8">
        <w:rPr>
          <w:rFonts w:eastAsia="Times New Roman"/>
          <w:sz w:val="20"/>
        </w:rPr>
        <w:t xml:space="preserve"> agreement entered into between the Security Agent and the Secured Parties in connection with the Customer's obligations to the Secured Parties as amended, supplemented, varied or restated from time to time.</w:t>
      </w:r>
      <w:bookmarkEnd w:id="60"/>
    </w:p>
    <w:p w:rsidR="007E1712" w:rsidRPr="00FC1BE8" w:rsidRDefault="004C144A" w:rsidP="0077549C">
      <w:pPr>
        <w:autoSpaceDE w:val="0"/>
        <w:autoSpaceDN w:val="0"/>
        <w:adjustRightInd w:val="0"/>
        <w:spacing w:after="240" w:line="360" w:lineRule="auto"/>
        <w:jc w:val="both"/>
        <w:rPr>
          <w:rFonts w:eastAsia="Times New Roman"/>
          <w:sz w:val="20"/>
        </w:rPr>
      </w:pPr>
      <w:bookmarkStart w:id="61" w:name="_BPDCI_36"/>
      <w:r w:rsidRPr="00FC1BE8">
        <w:rPr>
          <w:rFonts w:eastAsia="Times New Roman"/>
          <w:sz w:val="20"/>
        </w:rPr>
        <w:t>11.2</w:t>
      </w:r>
      <w:r w:rsidRPr="00FC1BE8">
        <w:rPr>
          <w:rFonts w:eastAsia="Times New Roman"/>
          <w:sz w:val="20"/>
        </w:rPr>
        <w:tab/>
      </w:r>
      <w:r w:rsidR="0077549C" w:rsidRPr="00FC1BE8">
        <w:rPr>
          <w:rFonts w:eastAsia="Times New Roman"/>
          <w:sz w:val="20"/>
        </w:rPr>
        <w:t>A Secured Party may enfo</w:t>
      </w:r>
      <w:r w:rsidR="007E1712" w:rsidRPr="00FC1BE8">
        <w:rPr>
          <w:rFonts w:eastAsia="Times New Roman"/>
          <w:sz w:val="20"/>
        </w:rPr>
        <w:t>r</w:t>
      </w:r>
      <w:r w:rsidR="0077549C" w:rsidRPr="00FC1BE8">
        <w:rPr>
          <w:rFonts w:eastAsia="Times New Roman"/>
          <w:sz w:val="20"/>
        </w:rPr>
        <w:t xml:space="preserve">ce and enjoy the benefit of </w:t>
      </w:r>
      <w:r w:rsidR="007E1712" w:rsidRPr="00FC1BE8">
        <w:rPr>
          <w:rFonts w:eastAsia="Times New Roman"/>
          <w:sz w:val="20"/>
        </w:rPr>
        <w:t xml:space="preserve">any term of the Ranking Agreement in </w:t>
      </w:r>
      <w:r w:rsidR="007E1712" w:rsidRPr="00FC1BE8">
        <w:rPr>
          <w:rFonts w:eastAsia="Times New Roman"/>
          <w:sz w:val="20"/>
        </w:rPr>
        <w:tab/>
        <w:t>accordance with the Contract (Third Party Rights) (Scotland) Act 2017.</w:t>
      </w:r>
      <w:bookmarkEnd w:id="61"/>
    </w:p>
    <w:p w:rsidR="0077549C" w:rsidRPr="00FC1BE8" w:rsidRDefault="004C144A" w:rsidP="0077549C">
      <w:pPr>
        <w:autoSpaceDE w:val="0"/>
        <w:autoSpaceDN w:val="0"/>
        <w:adjustRightInd w:val="0"/>
        <w:spacing w:after="240" w:line="360" w:lineRule="auto"/>
        <w:jc w:val="both"/>
        <w:rPr>
          <w:rFonts w:eastAsia="Times New Roman"/>
          <w:sz w:val="20"/>
        </w:rPr>
      </w:pPr>
      <w:bookmarkStart w:id="62" w:name="_BPDCI_37"/>
      <w:r w:rsidRPr="00FC1BE8">
        <w:rPr>
          <w:rFonts w:eastAsia="Times New Roman"/>
          <w:sz w:val="20"/>
        </w:rPr>
        <w:t>11.3</w:t>
      </w:r>
      <w:r w:rsidR="0077549C" w:rsidRPr="00FC1BE8">
        <w:rPr>
          <w:rFonts w:eastAsia="Times New Roman"/>
          <w:sz w:val="20"/>
        </w:rPr>
        <w:tab/>
      </w:r>
      <w:bookmarkStart w:id="63" w:name="_DV_M31"/>
      <w:bookmarkEnd w:id="63"/>
      <w:r w:rsidR="007E1712" w:rsidRPr="00FC1BE8">
        <w:rPr>
          <w:rFonts w:eastAsia="Times New Roman"/>
          <w:sz w:val="20"/>
        </w:rPr>
        <w:t xml:space="preserve">The consent of any person who is not a party hereto is not required to rescind or vary the </w:t>
      </w:r>
      <w:r w:rsidR="007E1712" w:rsidRPr="00FC1BE8">
        <w:rPr>
          <w:rFonts w:eastAsia="Times New Roman"/>
          <w:sz w:val="20"/>
        </w:rPr>
        <w:tab/>
        <w:t>Ranking Agreement at any time.</w:t>
      </w:r>
      <w:bookmarkEnd w:id="62"/>
    </w:p>
    <w:p w:rsidR="00E71E2A" w:rsidRPr="00FC1BE8" w:rsidRDefault="0077549C" w:rsidP="0077549C">
      <w:pPr>
        <w:autoSpaceDE w:val="0"/>
        <w:autoSpaceDN w:val="0"/>
        <w:adjustRightInd w:val="0"/>
        <w:spacing w:after="240" w:line="360" w:lineRule="auto"/>
        <w:jc w:val="both"/>
        <w:rPr>
          <w:rFonts w:eastAsia="Times New Roman"/>
          <w:b/>
          <w:sz w:val="20"/>
        </w:rPr>
      </w:pPr>
      <w:bookmarkStart w:id="64" w:name="_BPDCI_38"/>
      <w:r w:rsidRPr="00FC1BE8">
        <w:rPr>
          <w:rFonts w:eastAsia="Times New Roman"/>
          <w:b/>
          <w:sz w:val="20"/>
        </w:rPr>
        <w:t>12</w:t>
      </w:r>
      <w:bookmarkEnd w:id="64"/>
      <w:r w:rsidRPr="00FC1BE8">
        <w:rPr>
          <w:rFonts w:eastAsia="Times New Roman"/>
          <w:b/>
          <w:sz w:val="20"/>
        </w:rPr>
        <w:tab/>
      </w:r>
      <w:r w:rsidR="00E71E2A" w:rsidRPr="00FC1BE8">
        <w:rPr>
          <w:rFonts w:eastAsia="Times New Roman"/>
          <w:b/>
          <w:sz w:val="20"/>
        </w:rPr>
        <w:t>Testing clause</w:t>
      </w:r>
    </w:p>
    <w:p w:rsidR="00E71E2A" w:rsidRPr="00FC1BE8" w:rsidRDefault="00E71E2A" w:rsidP="00E71E2A">
      <w:pPr>
        <w:tabs>
          <w:tab w:val="left" w:pos="720"/>
        </w:tabs>
        <w:autoSpaceDE w:val="0"/>
        <w:autoSpaceDN w:val="0"/>
        <w:adjustRightInd w:val="0"/>
        <w:ind w:left="720" w:hanging="720"/>
        <w:rPr>
          <w:rFonts w:ascii="Arial" w:eastAsia="Times New Roman" w:hAnsi="Arial"/>
          <w:sz w:val="19"/>
          <w:szCs w:val="20"/>
        </w:rPr>
      </w:pPr>
      <w:bookmarkStart w:id="65" w:name="_DV_M32"/>
      <w:bookmarkEnd w:id="65"/>
      <w:r w:rsidRPr="00FC1BE8">
        <w:rPr>
          <w:rFonts w:eastAsia="Times New Roman"/>
          <w:sz w:val="20"/>
        </w:rPr>
        <w:tab/>
        <w:t>This document is executed as follows:</w:t>
      </w:r>
    </w:p>
    <w:p w:rsidR="00E71E2A" w:rsidRPr="00FC1BE8" w:rsidRDefault="00E71E2A" w:rsidP="00E71E2A">
      <w:pPr>
        <w:tabs>
          <w:tab w:val="left" w:pos="720"/>
        </w:tabs>
        <w:autoSpaceDE w:val="0"/>
        <w:autoSpaceDN w:val="0"/>
        <w:adjustRightInd w:val="0"/>
        <w:ind w:left="720" w:hanging="720"/>
        <w:rPr>
          <w:rFonts w:eastAsia="Times New Roman"/>
          <w:sz w:val="20"/>
        </w:rPr>
      </w:pPr>
    </w:p>
    <w:p w:rsidR="00E71E2A" w:rsidRPr="00FC1BE8" w:rsidRDefault="00E71E2A" w:rsidP="00E71E2A">
      <w:pPr>
        <w:tabs>
          <w:tab w:val="left" w:pos="720"/>
        </w:tabs>
        <w:autoSpaceDE w:val="0"/>
        <w:autoSpaceDN w:val="0"/>
        <w:adjustRightInd w:val="0"/>
        <w:ind w:left="720" w:hanging="720"/>
        <w:rPr>
          <w:rFonts w:eastAsia="Times New Roman"/>
          <w:sz w:val="20"/>
        </w:rPr>
      </w:pPr>
    </w:p>
    <w:p w:rsidR="00E71E2A" w:rsidRPr="00FC1BE8" w:rsidRDefault="00E71E2A" w:rsidP="00E71E2A">
      <w:pPr>
        <w:autoSpaceDE w:val="0"/>
        <w:autoSpaceDN w:val="0"/>
        <w:adjustRightInd w:val="0"/>
        <w:spacing w:after="240" w:line="360" w:lineRule="auto"/>
        <w:jc w:val="both"/>
        <w:rPr>
          <w:rFonts w:ascii="Arial" w:eastAsia="Times New Roman" w:hAnsi="Arial"/>
          <w:sz w:val="19"/>
          <w:szCs w:val="20"/>
        </w:rPr>
      </w:pPr>
      <w:bookmarkStart w:id="66" w:name="_DV_M33"/>
      <w:bookmarkEnd w:id="66"/>
      <w:r w:rsidRPr="00FC1BE8">
        <w:rPr>
          <w:rFonts w:eastAsia="Times New Roman"/>
          <w:b/>
          <w:sz w:val="20"/>
        </w:rPr>
        <w:t>Note:</w:t>
      </w:r>
      <w:r w:rsidRPr="00FC1BE8">
        <w:rPr>
          <w:rFonts w:eastAsia="Times New Roman"/>
          <w:sz w:val="20"/>
        </w:rPr>
        <w:t xml:space="preserve"> block testing clauses to be added for each of the </w:t>
      </w:r>
      <w:r w:rsidR="002D4AD8" w:rsidRPr="00FC1BE8">
        <w:rPr>
          <w:rFonts w:eastAsia="Times New Roman"/>
          <w:sz w:val="20"/>
        </w:rPr>
        <w:t>P</w:t>
      </w:r>
      <w:r w:rsidRPr="00FC1BE8">
        <w:rPr>
          <w:rFonts w:eastAsia="Times New Roman"/>
          <w:sz w:val="20"/>
        </w:rPr>
        <w:t>arties</w:t>
      </w:r>
    </w:p>
    <w:p w:rsidR="00064796" w:rsidRPr="00FC1BE8" w:rsidRDefault="00064796"/>
    <w:p w:rsidR="00C2029C" w:rsidRPr="00FC1BE8" w:rsidRDefault="00C2029C">
      <w:pPr>
        <w:sectPr w:rsidR="00C2029C" w:rsidRPr="00FC1BE8">
          <w:pgSz w:w="11906" w:h="16838"/>
          <w:pgMar w:top="1440" w:right="1800" w:bottom="1440" w:left="1800" w:header="708" w:footer="708" w:gutter="0"/>
          <w:cols w:space="708"/>
          <w:docGrid w:linePitch="360"/>
        </w:sectPr>
      </w:pPr>
    </w:p>
    <w:p w:rsidR="009B6C4D" w:rsidRPr="00FC1BE8" w:rsidRDefault="00FC1BE8" w:rsidP="00637457">
      <w:pPr>
        <w:rPr>
          <w:rFonts w:asciiTheme="minorHAnsi" w:hAnsiTheme="minorHAnsi"/>
          <w:sz w:val="20"/>
          <w:szCs w:val="20"/>
        </w:rPr>
      </w:pPr>
    </w:p>
    <w:p w:rsidR="00C34D39" w:rsidRPr="00FC1BE8" w:rsidRDefault="00FC1BE8" w:rsidP="00637457">
      <w:pPr>
        <w:rPr>
          <w:rFonts w:asciiTheme="minorHAnsi" w:hAnsiTheme="minorHAnsi"/>
          <w:sz w:val="20"/>
          <w:szCs w:val="20"/>
        </w:rPr>
      </w:pPr>
    </w:p>
    <w:p w:rsidR="00E42F65" w:rsidRPr="00FC1BE8" w:rsidRDefault="00FC1BE8" w:rsidP="00637457">
      <w:pPr>
        <w:rPr>
          <w:rFonts w:asciiTheme="minorHAnsi" w:hAnsiTheme="minorHAnsi"/>
          <w:sz w:val="20"/>
          <w:szCs w:val="20"/>
        </w:rPr>
      </w:pPr>
    </w:p>
    <w:p w:rsidR="00104F36" w:rsidRPr="00FC1BE8" w:rsidRDefault="00FC1BE8" w:rsidP="00637457">
      <w:pPr>
        <w:rPr>
          <w:rFonts w:asciiTheme="minorHAnsi" w:hAnsiTheme="minorHAnsi"/>
          <w:sz w:val="20"/>
          <w:szCs w:val="20"/>
        </w:rPr>
      </w:pPr>
    </w:p>
    <w:sectPr w:rsidR="00104F36" w:rsidRPr="00FC1BE8">
      <w:headerReference w:type="even" r:id="rId12"/>
      <w:headerReference w:type="default" r:id="rId13"/>
      <w:footerReference w:type="even" r:id="rId14"/>
      <w:footerReference w:type="default" r:id="rId15"/>
      <w:pgSz w:w="11906" w:h="16838"/>
      <w:pgMar w:top="902" w:right="1287" w:bottom="1077"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D1" w:rsidRDefault="000920D1" w:rsidP="00DC2554">
      <w:r>
        <w:separator/>
      </w:r>
    </w:p>
  </w:endnote>
  <w:endnote w:type="continuationSeparator" w:id="0">
    <w:p w:rsidR="000920D1" w:rsidRDefault="000920D1" w:rsidP="00DC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34" w:rsidRDefault="000920D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34" w:rsidRDefault="000920D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D1" w:rsidRDefault="000920D1" w:rsidP="00DC2554">
      <w:r>
        <w:separator/>
      </w:r>
    </w:p>
  </w:footnote>
  <w:footnote w:type="continuationSeparator" w:id="0">
    <w:p w:rsidR="000920D1" w:rsidRDefault="000920D1" w:rsidP="00DC2554">
      <w:r>
        <w:continuationSeparator/>
      </w:r>
    </w:p>
  </w:footnote>
  <w:footnote w:id="1">
    <w:p w:rsidR="00F10F8D" w:rsidRDefault="00F10F8D">
      <w:pPr>
        <w:pStyle w:val="FootnoteText"/>
      </w:pPr>
      <w:r>
        <w:rPr>
          <w:rStyle w:val="FootnoteReference"/>
        </w:rPr>
        <w:footnoteRef/>
      </w:r>
      <w:r>
        <w:t xml:space="preserve"> Only if ranking is on a priority basis</w:t>
      </w:r>
    </w:p>
  </w:footnote>
  <w:footnote w:id="2">
    <w:p w:rsidR="00C44770" w:rsidRDefault="00C44770" w:rsidP="00C44770">
      <w:pPr>
        <w:pStyle w:val="FootnoteText"/>
      </w:pPr>
      <w:r>
        <w:rPr>
          <w:rStyle w:val="FootnoteReference"/>
        </w:rPr>
        <w:footnoteRef/>
      </w:r>
      <w:r>
        <w:t xml:space="preserve"> Only if ranking is on a sharing basis</w:t>
      </w:r>
    </w:p>
  </w:footnote>
  <w:footnote w:id="3">
    <w:p w:rsidR="00F10F8D" w:rsidRDefault="00F10F8D" w:rsidP="00F10F8D">
      <w:pPr>
        <w:pStyle w:val="FootnoteText"/>
      </w:pPr>
      <w:r>
        <w:rPr>
          <w:rStyle w:val="FootnoteReference"/>
        </w:rPr>
        <w:footnoteRef/>
      </w:r>
      <w:r>
        <w:t xml:space="preserve"> Only if ranking is on a priority basis</w:t>
      </w:r>
    </w:p>
  </w:footnote>
  <w:footnote w:id="4">
    <w:p w:rsidR="00C44770" w:rsidRDefault="00C44770" w:rsidP="00C44770">
      <w:pPr>
        <w:pStyle w:val="FootnoteText"/>
      </w:pPr>
      <w:r>
        <w:rPr>
          <w:rStyle w:val="FootnoteReference"/>
        </w:rPr>
        <w:footnoteRef/>
      </w:r>
      <w:r>
        <w:t xml:space="preserve"> Only if ranking is on a sharing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34" w:rsidRDefault="000920D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34" w:rsidRDefault="000920D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7F28F20"/>
    <w:name w:val="Numbering2"/>
    <w:lvl w:ilvl="0">
      <w:start w:val="1"/>
      <w:numFmt w:val="decimal"/>
      <w:pStyle w:val="Level1"/>
      <w:lvlText w:val="%1"/>
      <w:lvlJc w:val="left"/>
      <w:pPr>
        <w:tabs>
          <w:tab w:val="num" w:pos="720"/>
        </w:tabs>
        <w:ind w:left="720" w:hanging="720"/>
      </w:pPr>
      <w:rPr>
        <w:rFonts w:cs="Times New Roman"/>
        <w:strike w:val="0"/>
        <w:dstrike w:val="0"/>
        <w:spacing w:val="0"/>
        <w:u w:val="none"/>
        <w:effect w:val="none"/>
      </w:rPr>
    </w:lvl>
    <w:lvl w:ilvl="1">
      <w:start w:val="1"/>
      <w:numFmt w:val="decimal"/>
      <w:pStyle w:val="Level2"/>
      <w:isLgl/>
      <w:lvlText w:val="%1.%2"/>
      <w:lvlJc w:val="left"/>
      <w:pPr>
        <w:tabs>
          <w:tab w:val="num" w:pos="720"/>
        </w:tabs>
        <w:ind w:left="720" w:hanging="720"/>
      </w:pPr>
      <w:rPr>
        <w:rFonts w:cs="Times New Roman"/>
        <w:strike w:val="0"/>
        <w:dstrike w:val="0"/>
        <w:spacing w:val="0"/>
        <w:u w:val="none"/>
        <w:effect w:val="none"/>
      </w:rPr>
    </w:lvl>
    <w:lvl w:ilvl="2">
      <w:start w:val="1"/>
      <w:numFmt w:val="decimal"/>
      <w:pStyle w:val="Level3"/>
      <w:isLgl/>
      <w:lvlText w:val="%1.%2.%3"/>
      <w:lvlJc w:val="left"/>
      <w:pPr>
        <w:tabs>
          <w:tab w:val="num" w:pos="1728"/>
        </w:tabs>
        <w:ind w:left="1728" w:hanging="1008"/>
      </w:pPr>
      <w:rPr>
        <w:rFonts w:cs="Times New Roman"/>
        <w:spacing w:val="0"/>
      </w:rPr>
    </w:lvl>
    <w:lvl w:ilvl="3">
      <w:start w:val="1"/>
      <w:numFmt w:val="decimal"/>
      <w:pStyle w:val="Level4"/>
      <w:isLgl/>
      <w:lvlText w:val="%1.%2.%3.%4"/>
      <w:lvlJc w:val="left"/>
      <w:pPr>
        <w:tabs>
          <w:tab w:val="num" w:pos="2880"/>
        </w:tabs>
        <w:ind w:left="2880" w:hanging="1152"/>
      </w:pPr>
      <w:rPr>
        <w:rFonts w:cs="Times New Roman"/>
        <w:spacing w:val="0"/>
      </w:rPr>
    </w:lvl>
    <w:lvl w:ilvl="4">
      <w:start w:val="1"/>
      <w:numFmt w:val="decimal"/>
      <w:pStyle w:val="Level5"/>
      <w:isLgl/>
      <w:lvlText w:val="%1.%2.%3.%4.%5"/>
      <w:lvlJc w:val="left"/>
      <w:pPr>
        <w:tabs>
          <w:tab w:val="num" w:pos="4320"/>
        </w:tabs>
        <w:ind w:left="4320" w:hanging="1440"/>
      </w:pPr>
      <w:rPr>
        <w:rFonts w:cs="Times New Roman"/>
        <w:spacing w:val="0"/>
      </w:rPr>
    </w:lvl>
    <w:lvl w:ilvl="5">
      <w:start w:val="1"/>
      <w:numFmt w:val="lowerLetter"/>
      <w:pStyle w:val="Level6"/>
      <w:lvlText w:val="(%6)"/>
      <w:lvlJc w:val="left"/>
      <w:pPr>
        <w:tabs>
          <w:tab w:val="num" w:pos="4536"/>
        </w:tabs>
        <w:ind w:left="4536" w:hanging="425"/>
      </w:pPr>
      <w:rPr>
        <w:rFonts w:cs="Times New Roman"/>
        <w:spacing w:val="0"/>
      </w:rPr>
    </w:lvl>
    <w:lvl w:ilvl="6">
      <w:start w:val="1"/>
      <w:numFmt w:val="none"/>
      <w:lvlText w:val="Not Defined"/>
      <w:lvlJc w:val="left"/>
      <w:pPr>
        <w:tabs>
          <w:tab w:val="num" w:pos="5976"/>
        </w:tabs>
        <w:ind w:left="4536" w:firstLine="0"/>
      </w:pPr>
      <w:rPr>
        <w:rFonts w:cs="Times New Roman"/>
        <w:spacing w:val="0"/>
      </w:rPr>
    </w:lvl>
    <w:lvl w:ilvl="7">
      <w:start w:val="1"/>
      <w:numFmt w:val="none"/>
      <w:lvlText w:val="Not defined"/>
      <w:lvlJc w:val="left"/>
      <w:pPr>
        <w:tabs>
          <w:tab w:val="num" w:pos="5976"/>
        </w:tabs>
        <w:ind w:left="4536" w:firstLine="0"/>
      </w:pPr>
      <w:rPr>
        <w:rFonts w:cs="Times New Roman"/>
        <w:spacing w:val="0"/>
      </w:rPr>
    </w:lvl>
    <w:lvl w:ilvl="8">
      <w:start w:val="1"/>
      <w:numFmt w:val="none"/>
      <w:lvlText w:val="Not defined"/>
      <w:lvlJc w:val="left"/>
      <w:pPr>
        <w:tabs>
          <w:tab w:val="num" w:pos="5976"/>
        </w:tabs>
        <w:ind w:left="4536" w:firstLine="0"/>
      </w:pPr>
      <w:rPr>
        <w:rFonts w:cs="Times New Roman"/>
        <w:spacing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E71E2A"/>
    <w:rsid w:val="00027507"/>
    <w:rsid w:val="000342D5"/>
    <w:rsid w:val="0004493A"/>
    <w:rsid w:val="00064796"/>
    <w:rsid w:val="000920D1"/>
    <w:rsid w:val="00096E0A"/>
    <w:rsid w:val="000C7532"/>
    <w:rsid w:val="000D0B80"/>
    <w:rsid w:val="000D7B83"/>
    <w:rsid w:val="000E10A3"/>
    <w:rsid w:val="000E3023"/>
    <w:rsid w:val="000F5273"/>
    <w:rsid w:val="000F5C3E"/>
    <w:rsid w:val="000F62FF"/>
    <w:rsid w:val="00105191"/>
    <w:rsid w:val="001242BE"/>
    <w:rsid w:val="00132AB3"/>
    <w:rsid w:val="00160095"/>
    <w:rsid w:val="001718A9"/>
    <w:rsid w:val="001779FA"/>
    <w:rsid w:val="00187B5D"/>
    <w:rsid w:val="00194048"/>
    <w:rsid w:val="001943CC"/>
    <w:rsid w:val="00194640"/>
    <w:rsid w:val="001C361E"/>
    <w:rsid w:val="001C5507"/>
    <w:rsid w:val="001D7D5B"/>
    <w:rsid w:val="001F25C7"/>
    <w:rsid w:val="002440FE"/>
    <w:rsid w:val="00263FCC"/>
    <w:rsid w:val="00276DA4"/>
    <w:rsid w:val="002C7F6C"/>
    <w:rsid w:val="002D4AD8"/>
    <w:rsid w:val="002D692A"/>
    <w:rsid w:val="002E346E"/>
    <w:rsid w:val="002F0B77"/>
    <w:rsid w:val="0030101C"/>
    <w:rsid w:val="0030219B"/>
    <w:rsid w:val="00316A39"/>
    <w:rsid w:val="00320AEF"/>
    <w:rsid w:val="00366622"/>
    <w:rsid w:val="00370800"/>
    <w:rsid w:val="003978FE"/>
    <w:rsid w:val="00397CE5"/>
    <w:rsid w:val="003A1F35"/>
    <w:rsid w:val="003B6780"/>
    <w:rsid w:val="003C6639"/>
    <w:rsid w:val="003E1C8D"/>
    <w:rsid w:val="003E2A39"/>
    <w:rsid w:val="003F50AC"/>
    <w:rsid w:val="003F5523"/>
    <w:rsid w:val="00400669"/>
    <w:rsid w:val="0042475C"/>
    <w:rsid w:val="00467AAD"/>
    <w:rsid w:val="004838BB"/>
    <w:rsid w:val="00496166"/>
    <w:rsid w:val="004A4080"/>
    <w:rsid w:val="004A5FEE"/>
    <w:rsid w:val="004A7BE7"/>
    <w:rsid w:val="004B0366"/>
    <w:rsid w:val="004B556A"/>
    <w:rsid w:val="004C068F"/>
    <w:rsid w:val="004C144A"/>
    <w:rsid w:val="004C76E7"/>
    <w:rsid w:val="004D3A46"/>
    <w:rsid w:val="004F090D"/>
    <w:rsid w:val="00503BFA"/>
    <w:rsid w:val="00521EA3"/>
    <w:rsid w:val="0052258D"/>
    <w:rsid w:val="0055368B"/>
    <w:rsid w:val="005607A0"/>
    <w:rsid w:val="00563672"/>
    <w:rsid w:val="00583646"/>
    <w:rsid w:val="005B0D88"/>
    <w:rsid w:val="005B2A01"/>
    <w:rsid w:val="005B5D7A"/>
    <w:rsid w:val="005C25A6"/>
    <w:rsid w:val="005D0316"/>
    <w:rsid w:val="006051ED"/>
    <w:rsid w:val="0061130B"/>
    <w:rsid w:val="00613ECE"/>
    <w:rsid w:val="00616007"/>
    <w:rsid w:val="00617477"/>
    <w:rsid w:val="00617552"/>
    <w:rsid w:val="0065615C"/>
    <w:rsid w:val="00663595"/>
    <w:rsid w:val="006672C5"/>
    <w:rsid w:val="0068381D"/>
    <w:rsid w:val="00691EA7"/>
    <w:rsid w:val="006926E8"/>
    <w:rsid w:val="006A4E78"/>
    <w:rsid w:val="006B7FD2"/>
    <w:rsid w:val="006D66C2"/>
    <w:rsid w:val="006D6F34"/>
    <w:rsid w:val="006D71E1"/>
    <w:rsid w:val="00725C6D"/>
    <w:rsid w:val="00727D55"/>
    <w:rsid w:val="007316D2"/>
    <w:rsid w:val="00734F91"/>
    <w:rsid w:val="00747385"/>
    <w:rsid w:val="0074767A"/>
    <w:rsid w:val="0075723D"/>
    <w:rsid w:val="00766070"/>
    <w:rsid w:val="0077549C"/>
    <w:rsid w:val="00780D1A"/>
    <w:rsid w:val="007824B7"/>
    <w:rsid w:val="007C160C"/>
    <w:rsid w:val="007E1712"/>
    <w:rsid w:val="007E30AF"/>
    <w:rsid w:val="007F717C"/>
    <w:rsid w:val="00812BE1"/>
    <w:rsid w:val="00813511"/>
    <w:rsid w:val="00860EC7"/>
    <w:rsid w:val="00872C91"/>
    <w:rsid w:val="00872D1D"/>
    <w:rsid w:val="00881186"/>
    <w:rsid w:val="008836D1"/>
    <w:rsid w:val="00890856"/>
    <w:rsid w:val="0089164E"/>
    <w:rsid w:val="008959E8"/>
    <w:rsid w:val="0089703D"/>
    <w:rsid w:val="008A0BD9"/>
    <w:rsid w:val="008A28BE"/>
    <w:rsid w:val="008E06BB"/>
    <w:rsid w:val="008F45B4"/>
    <w:rsid w:val="00900D5E"/>
    <w:rsid w:val="009023FE"/>
    <w:rsid w:val="009245BC"/>
    <w:rsid w:val="009338CF"/>
    <w:rsid w:val="00942DE1"/>
    <w:rsid w:val="0094501B"/>
    <w:rsid w:val="00955F89"/>
    <w:rsid w:val="009733F4"/>
    <w:rsid w:val="00994445"/>
    <w:rsid w:val="009A6D2D"/>
    <w:rsid w:val="009E1EA3"/>
    <w:rsid w:val="009E5E92"/>
    <w:rsid w:val="009F5098"/>
    <w:rsid w:val="00A17F0B"/>
    <w:rsid w:val="00A50130"/>
    <w:rsid w:val="00A72D3C"/>
    <w:rsid w:val="00A7669D"/>
    <w:rsid w:val="00A85550"/>
    <w:rsid w:val="00A922D6"/>
    <w:rsid w:val="00A9265A"/>
    <w:rsid w:val="00A9369E"/>
    <w:rsid w:val="00AA5069"/>
    <w:rsid w:val="00AA60FE"/>
    <w:rsid w:val="00AB347D"/>
    <w:rsid w:val="00AB3F19"/>
    <w:rsid w:val="00AB6E06"/>
    <w:rsid w:val="00AD251D"/>
    <w:rsid w:val="00AD6FF9"/>
    <w:rsid w:val="00AE07C2"/>
    <w:rsid w:val="00AE1F37"/>
    <w:rsid w:val="00AF1E74"/>
    <w:rsid w:val="00AF520B"/>
    <w:rsid w:val="00B073C7"/>
    <w:rsid w:val="00B22125"/>
    <w:rsid w:val="00B44C3E"/>
    <w:rsid w:val="00B64B25"/>
    <w:rsid w:val="00BA6A98"/>
    <w:rsid w:val="00BC02F6"/>
    <w:rsid w:val="00BC0BA3"/>
    <w:rsid w:val="00C018DE"/>
    <w:rsid w:val="00C04492"/>
    <w:rsid w:val="00C06B34"/>
    <w:rsid w:val="00C2029C"/>
    <w:rsid w:val="00C20970"/>
    <w:rsid w:val="00C23D4D"/>
    <w:rsid w:val="00C44770"/>
    <w:rsid w:val="00C53675"/>
    <w:rsid w:val="00C65898"/>
    <w:rsid w:val="00C658BE"/>
    <w:rsid w:val="00C7027B"/>
    <w:rsid w:val="00C84359"/>
    <w:rsid w:val="00CA4256"/>
    <w:rsid w:val="00CA46B9"/>
    <w:rsid w:val="00D1788E"/>
    <w:rsid w:val="00D26305"/>
    <w:rsid w:val="00D3003F"/>
    <w:rsid w:val="00D33E74"/>
    <w:rsid w:val="00D51F00"/>
    <w:rsid w:val="00D63AB5"/>
    <w:rsid w:val="00DB6320"/>
    <w:rsid w:val="00DC2554"/>
    <w:rsid w:val="00DC75B1"/>
    <w:rsid w:val="00DF3FC3"/>
    <w:rsid w:val="00DF4557"/>
    <w:rsid w:val="00E101A0"/>
    <w:rsid w:val="00E12739"/>
    <w:rsid w:val="00E222DA"/>
    <w:rsid w:val="00E275AA"/>
    <w:rsid w:val="00E53F59"/>
    <w:rsid w:val="00E71E2A"/>
    <w:rsid w:val="00E75ABF"/>
    <w:rsid w:val="00E82ACA"/>
    <w:rsid w:val="00E938DF"/>
    <w:rsid w:val="00EA3A22"/>
    <w:rsid w:val="00EA5A96"/>
    <w:rsid w:val="00EB0180"/>
    <w:rsid w:val="00EC5F4B"/>
    <w:rsid w:val="00ED1ED8"/>
    <w:rsid w:val="00ED3350"/>
    <w:rsid w:val="00ED3397"/>
    <w:rsid w:val="00ED7E9A"/>
    <w:rsid w:val="00EF4E7C"/>
    <w:rsid w:val="00F0402E"/>
    <w:rsid w:val="00F05F56"/>
    <w:rsid w:val="00F10F8D"/>
    <w:rsid w:val="00F155AB"/>
    <w:rsid w:val="00F74602"/>
    <w:rsid w:val="00F76E14"/>
    <w:rsid w:val="00FB1EB2"/>
    <w:rsid w:val="00FB4CB0"/>
    <w:rsid w:val="00FC1BE8"/>
    <w:rsid w:val="00FD1BBD"/>
    <w:rsid w:val="00FD4771"/>
    <w:rsid w:val="00FE4DB3"/>
    <w:rsid w:val="00FF28EF"/>
    <w:rsid w:val="00FF63DB"/>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2">
    <w:name w:val="heading 2"/>
    <w:basedOn w:val="Normal"/>
    <w:next w:val="Normal"/>
    <w:qFormat/>
    <w:rsid w:val="00E71E2A"/>
    <w:pPr>
      <w:keepNext/>
      <w:autoSpaceDE w:val="0"/>
      <w:autoSpaceDN w:val="0"/>
      <w:adjustRightInd w:val="0"/>
      <w:outlineLvl w:val="1"/>
    </w:pPr>
    <w:rPr>
      <w:rFonts w:ascii="Arial" w:hAnsi="Arial"/>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1E2A"/>
    <w:pPr>
      <w:tabs>
        <w:tab w:val="center" w:pos="4153"/>
        <w:tab w:val="right" w:pos="8306"/>
      </w:tabs>
      <w:autoSpaceDE w:val="0"/>
      <w:autoSpaceDN w:val="0"/>
      <w:adjustRightInd w:val="0"/>
    </w:pPr>
    <w:rPr>
      <w:rFonts w:ascii="Arial" w:eastAsia="Times New Roman" w:hAnsi="Arial"/>
      <w:sz w:val="19"/>
      <w:szCs w:val="20"/>
    </w:rPr>
  </w:style>
  <w:style w:type="paragraph" w:customStyle="1" w:styleId="Body">
    <w:name w:val="Body"/>
    <w:basedOn w:val="Normal"/>
    <w:rsid w:val="00E71E2A"/>
    <w:pPr>
      <w:autoSpaceDE w:val="0"/>
      <w:autoSpaceDN w:val="0"/>
      <w:adjustRightInd w:val="0"/>
      <w:spacing w:after="240" w:line="360" w:lineRule="auto"/>
      <w:jc w:val="both"/>
    </w:pPr>
    <w:rPr>
      <w:rFonts w:ascii="Arial" w:eastAsia="Times New Roman" w:hAnsi="Arial"/>
      <w:sz w:val="19"/>
      <w:szCs w:val="20"/>
    </w:rPr>
  </w:style>
  <w:style w:type="paragraph" w:customStyle="1" w:styleId="Body2">
    <w:name w:val="Body 2"/>
    <w:basedOn w:val="Body"/>
    <w:rsid w:val="00E71E2A"/>
    <w:pPr>
      <w:ind w:left="720"/>
    </w:pPr>
  </w:style>
  <w:style w:type="paragraph" w:customStyle="1" w:styleId="Level2">
    <w:name w:val="Level 2"/>
    <w:basedOn w:val="Body2"/>
    <w:link w:val="Level2Char"/>
    <w:rsid w:val="00E71E2A"/>
    <w:pPr>
      <w:numPr>
        <w:ilvl w:val="1"/>
        <w:numId w:val="1"/>
      </w:numPr>
    </w:pPr>
  </w:style>
  <w:style w:type="paragraph" w:customStyle="1" w:styleId="Level1">
    <w:name w:val="Level 1"/>
    <w:basedOn w:val="Normal"/>
    <w:next w:val="Level2"/>
    <w:rsid w:val="00E71E2A"/>
    <w:pPr>
      <w:numPr>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3">
    <w:name w:val="Level 3"/>
    <w:basedOn w:val="Normal"/>
    <w:rsid w:val="00E71E2A"/>
    <w:pPr>
      <w:numPr>
        <w:ilvl w:val="2"/>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4">
    <w:name w:val="Level 4"/>
    <w:basedOn w:val="Normal"/>
    <w:rsid w:val="00E71E2A"/>
    <w:pPr>
      <w:numPr>
        <w:ilvl w:val="3"/>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5">
    <w:name w:val="Level 5"/>
    <w:basedOn w:val="Normal"/>
    <w:rsid w:val="00E71E2A"/>
    <w:pPr>
      <w:numPr>
        <w:ilvl w:val="4"/>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6">
    <w:name w:val="Level 6"/>
    <w:basedOn w:val="Normal"/>
    <w:rsid w:val="00E71E2A"/>
    <w:pPr>
      <w:numPr>
        <w:ilvl w:val="5"/>
        <w:numId w:val="1"/>
      </w:numPr>
      <w:tabs>
        <w:tab w:val="left" w:pos="4320"/>
      </w:tabs>
      <w:autoSpaceDE w:val="0"/>
      <w:autoSpaceDN w:val="0"/>
      <w:adjustRightInd w:val="0"/>
      <w:spacing w:after="240" w:line="360" w:lineRule="auto"/>
      <w:jc w:val="both"/>
    </w:pPr>
    <w:rPr>
      <w:rFonts w:ascii="Arial" w:eastAsia="Times New Roman" w:hAnsi="Arial"/>
      <w:sz w:val="19"/>
      <w:szCs w:val="20"/>
    </w:rPr>
  </w:style>
  <w:style w:type="character" w:customStyle="1" w:styleId="BoldText">
    <w:name w:val="BoldText"/>
    <w:rsid w:val="00E71E2A"/>
    <w:rPr>
      <w:rFonts w:ascii="Arial" w:hAnsi="Arial" w:cs="Times New Roman" w:hint="default"/>
      <w:b/>
      <w:bCs w:val="0"/>
      <w:spacing w:val="0"/>
      <w:sz w:val="19"/>
    </w:rPr>
  </w:style>
  <w:style w:type="character" w:customStyle="1" w:styleId="UnderlinedText">
    <w:name w:val="UnderlinedText"/>
    <w:rsid w:val="00E71E2A"/>
    <w:rPr>
      <w:rFonts w:ascii="Times New Roman" w:hAnsi="Times New Roman" w:cs="Times New Roman" w:hint="default"/>
      <w:spacing w:val="0"/>
      <w:u w:val="single"/>
    </w:rPr>
  </w:style>
  <w:style w:type="character" w:customStyle="1" w:styleId="DeltaViewInsertion">
    <w:name w:val="DeltaView Insertion"/>
    <w:rsid w:val="00E71E2A"/>
    <w:rPr>
      <w:color w:val="0000FF"/>
      <w:spacing w:val="0"/>
      <w:u w:val="double"/>
    </w:rPr>
  </w:style>
  <w:style w:type="character" w:customStyle="1" w:styleId="DeltaViewDeletion">
    <w:name w:val="DeltaView Deletion"/>
    <w:rsid w:val="00E71E2A"/>
    <w:rPr>
      <w:strike/>
      <w:color w:val="FF0000"/>
      <w:spacing w:val="0"/>
    </w:rPr>
  </w:style>
  <w:style w:type="paragraph" w:styleId="FootnoteText">
    <w:name w:val="footnote text"/>
    <w:basedOn w:val="Normal"/>
    <w:semiHidden/>
    <w:rsid w:val="00F10F8D"/>
    <w:rPr>
      <w:sz w:val="20"/>
      <w:szCs w:val="20"/>
    </w:rPr>
  </w:style>
  <w:style w:type="character" w:styleId="FootnoteReference">
    <w:name w:val="footnote reference"/>
    <w:semiHidden/>
    <w:rsid w:val="00F10F8D"/>
    <w:rPr>
      <w:vertAlign w:val="superscript"/>
    </w:rPr>
  </w:style>
  <w:style w:type="character" w:customStyle="1" w:styleId="Level2Char">
    <w:name w:val="Level 2 Char"/>
    <w:link w:val="Level2"/>
    <w:rsid w:val="0004493A"/>
    <w:rPr>
      <w:rFonts w:ascii="Arial" w:hAnsi="Arial"/>
      <w:sz w:val="19"/>
      <w:lang w:val="en-GB" w:eastAsia="zh-CN" w:bidi="ar-SA"/>
    </w:rPr>
  </w:style>
  <w:style w:type="paragraph" w:styleId="Footer">
    <w:name w:val="footer"/>
    <w:basedOn w:val="Normal"/>
    <w:link w:val="FooterChar"/>
    <w:rsid w:val="001779FA"/>
    <w:pPr>
      <w:tabs>
        <w:tab w:val="center" w:pos="4513"/>
        <w:tab w:val="right" w:pos="9026"/>
      </w:tabs>
    </w:pPr>
  </w:style>
  <w:style w:type="character" w:customStyle="1" w:styleId="FooterChar">
    <w:name w:val="Footer Char"/>
    <w:link w:val="Footer"/>
    <w:rsid w:val="001779FA"/>
    <w:rPr>
      <w:sz w:val="24"/>
      <w:szCs w:val="24"/>
      <w:lang w:eastAsia="zh-CN"/>
    </w:rPr>
  </w:style>
  <w:style w:type="paragraph" w:styleId="TOC1">
    <w:name w:val="toc 1"/>
    <w:basedOn w:val="Normal"/>
    <w:next w:val="Normal"/>
    <w:autoRedefine/>
    <w:rsid w:val="00177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2">
    <w:name w:val="heading 2"/>
    <w:basedOn w:val="Normal"/>
    <w:next w:val="Normal"/>
    <w:qFormat/>
    <w:rsid w:val="00E71E2A"/>
    <w:pPr>
      <w:keepNext/>
      <w:autoSpaceDE w:val="0"/>
      <w:autoSpaceDN w:val="0"/>
      <w:adjustRightInd w:val="0"/>
      <w:outlineLvl w:val="1"/>
    </w:pPr>
    <w:rPr>
      <w:rFonts w:ascii="Arial" w:hAnsi="Arial"/>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1E2A"/>
    <w:pPr>
      <w:tabs>
        <w:tab w:val="center" w:pos="4153"/>
        <w:tab w:val="right" w:pos="8306"/>
      </w:tabs>
      <w:autoSpaceDE w:val="0"/>
      <w:autoSpaceDN w:val="0"/>
      <w:adjustRightInd w:val="0"/>
    </w:pPr>
    <w:rPr>
      <w:rFonts w:ascii="Arial" w:eastAsia="Times New Roman" w:hAnsi="Arial"/>
      <w:sz w:val="19"/>
      <w:szCs w:val="20"/>
    </w:rPr>
  </w:style>
  <w:style w:type="paragraph" w:customStyle="1" w:styleId="Body">
    <w:name w:val="Body"/>
    <w:basedOn w:val="Normal"/>
    <w:rsid w:val="00E71E2A"/>
    <w:pPr>
      <w:autoSpaceDE w:val="0"/>
      <w:autoSpaceDN w:val="0"/>
      <w:adjustRightInd w:val="0"/>
      <w:spacing w:after="240" w:line="360" w:lineRule="auto"/>
      <w:jc w:val="both"/>
    </w:pPr>
    <w:rPr>
      <w:rFonts w:ascii="Arial" w:eastAsia="Times New Roman" w:hAnsi="Arial"/>
      <w:sz w:val="19"/>
      <w:szCs w:val="20"/>
    </w:rPr>
  </w:style>
  <w:style w:type="paragraph" w:customStyle="1" w:styleId="Body2">
    <w:name w:val="Body 2"/>
    <w:basedOn w:val="Body"/>
    <w:rsid w:val="00E71E2A"/>
    <w:pPr>
      <w:ind w:left="720"/>
    </w:pPr>
  </w:style>
  <w:style w:type="paragraph" w:customStyle="1" w:styleId="Level2">
    <w:name w:val="Level 2"/>
    <w:basedOn w:val="Body2"/>
    <w:link w:val="Level2Char"/>
    <w:rsid w:val="00E71E2A"/>
    <w:pPr>
      <w:numPr>
        <w:ilvl w:val="1"/>
        <w:numId w:val="1"/>
      </w:numPr>
    </w:pPr>
  </w:style>
  <w:style w:type="paragraph" w:customStyle="1" w:styleId="Level1">
    <w:name w:val="Level 1"/>
    <w:basedOn w:val="Normal"/>
    <w:next w:val="Level2"/>
    <w:rsid w:val="00E71E2A"/>
    <w:pPr>
      <w:numPr>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3">
    <w:name w:val="Level 3"/>
    <w:basedOn w:val="Normal"/>
    <w:rsid w:val="00E71E2A"/>
    <w:pPr>
      <w:numPr>
        <w:ilvl w:val="2"/>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4">
    <w:name w:val="Level 4"/>
    <w:basedOn w:val="Normal"/>
    <w:rsid w:val="00E71E2A"/>
    <w:pPr>
      <w:numPr>
        <w:ilvl w:val="3"/>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5">
    <w:name w:val="Level 5"/>
    <w:basedOn w:val="Normal"/>
    <w:rsid w:val="00E71E2A"/>
    <w:pPr>
      <w:numPr>
        <w:ilvl w:val="4"/>
        <w:numId w:val="1"/>
      </w:numPr>
      <w:autoSpaceDE w:val="0"/>
      <w:autoSpaceDN w:val="0"/>
      <w:adjustRightInd w:val="0"/>
      <w:spacing w:after="240" w:line="360" w:lineRule="auto"/>
      <w:jc w:val="both"/>
    </w:pPr>
    <w:rPr>
      <w:rFonts w:ascii="Arial" w:eastAsia="Times New Roman" w:hAnsi="Arial"/>
      <w:sz w:val="19"/>
      <w:szCs w:val="20"/>
    </w:rPr>
  </w:style>
  <w:style w:type="paragraph" w:customStyle="1" w:styleId="Level6">
    <w:name w:val="Level 6"/>
    <w:basedOn w:val="Normal"/>
    <w:rsid w:val="00E71E2A"/>
    <w:pPr>
      <w:numPr>
        <w:ilvl w:val="5"/>
        <w:numId w:val="1"/>
      </w:numPr>
      <w:tabs>
        <w:tab w:val="left" w:pos="4320"/>
      </w:tabs>
      <w:autoSpaceDE w:val="0"/>
      <w:autoSpaceDN w:val="0"/>
      <w:adjustRightInd w:val="0"/>
      <w:spacing w:after="240" w:line="360" w:lineRule="auto"/>
      <w:jc w:val="both"/>
    </w:pPr>
    <w:rPr>
      <w:rFonts w:ascii="Arial" w:eastAsia="Times New Roman" w:hAnsi="Arial"/>
      <w:sz w:val="19"/>
      <w:szCs w:val="20"/>
    </w:rPr>
  </w:style>
  <w:style w:type="character" w:customStyle="1" w:styleId="BoldText">
    <w:name w:val="BoldText"/>
    <w:rsid w:val="00E71E2A"/>
    <w:rPr>
      <w:rFonts w:ascii="Arial" w:hAnsi="Arial" w:cs="Times New Roman" w:hint="default"/>
      <w:b/>
      <w:bCs w:val="0"/>
      <w:spacing w:val="0"/>
      <w:sz w:val="19"/>
    </w:rPr>
  </w:style>
  <w:style w:type="character" w:customStyle="1" w:styleId="UnderlinedText">
    <w:name w:val="UnderlinedText"/>
    <w:rsid w:val="00E71E2A"/>
    <w:rPr>
      <w:rFonts w:ascii="Times New Roman" w:hAnsi="Times New Roman" w:cs="Times New Roman" w:hint="default"/>
      <w:spacing w:val="0"/>
      <w:u w:val="single"/>
    </w:rPr>
  </w:style>
  <w:style w:type="character" w:customStyle="1" w:styleId="DeltaViewInsertion">
    <w:name w:val="DeltaView Insertion"/>
    <w:rsid w:val="00E71E2A"/>
    <w:rPr>
      <w:color w:val="0000FF"/>
      <w:spacing w:val="0"/>
      <w:u w:val="double"/>
    </w:rPr>
  </w:style>
  <w:style w:type="character" w:customStyle="1" w:styleId="DeltaViewDeletion">
    <w:name w:val="DeltaView Deletion"/>
    <w:rsid w:val="00E71E2A"/>
    <w:rPr>
      <w:strike/>
      <w:color w:val="FF0000"/>
      <w:spacing w:val="0"/>
    </w:rPr>
  </w:style>
  <w:style w:type="paragraph" w:styleId="FootnoteText">
    <w:name w:val="footnote text"/>
    <w:basedOn w:val="Normal"/>
    <w:semiHidden/>
    <w:rsid w:val="00F10F8D"/>
    <w:rPr>
      <w:sz w:val="20"/>
      <w:szCs w:val="20"/>
    </w:rPr>
  </w:style>
  <w:style w:type="character" w:styleId="FootnoteReference">
    <w:name w:val="footnote reference"/>
    <w:semiHidden/>
    <w:rsid w:val="00F10F8D"/>
    <w:rPr>
      <w:vertAlign w:val="superscript"/>
    </w:rPr>
  </w:style>
  <w:style w:type="character" w:customStyle="1" w:styleId="Level2Char">
    <w:name w:val="Level 2 Char"/>
    <w:link w:val="Level2"/>
    <w:rsid w:val="0004493A"/>
    <w:rPr>
      <w:rFonts w:ascii="Arial" w:hAnsi="Arial"/>
      <w:sz w:val="19"/>
      <w:lang w:val="en-GB" w:eastAsia="zh-CN" w:bidi="ar-SA"/>
    </w:rPr>
  </w:style>
  <w:style w:type="paragraph" w:styleId="Footer">
    <w:name w:val="footer"/>
    <w:basedOn w:val="Normal"/>
    <w:link w:val="FooterChar"/>
    <w:rsid w:val="001779FA"/>
    <w:pPr>
      <w:tabs>
        <w:tab w:val="center" w:pos="4513"/>
        <w:tab w:val="right" w:pos="9026"/>
      </w:tabs>
    </w:pPr>
  </w:style>
  <w:style w:type="character" w:customStyle="1" w:styleId="FooterChar">
    <w:name w:val="Footer Char"/>
    <w:link w:val="Footer"/>
    <w:rsid w:val="001779FA"/>
    <w:rPr>
      <w:sz w:val="24"/>
      <w:szCs w:val="24"/>
      <w:lang w:eastAsia="zh-CN"/>
    </w:rPr>
  </w:style>
  <w:style w:type="paragraph" w:styleId="TOC1">
    <w:name w:val="toc 1"/>
    <w:basedOn w:val="Normal"/>
    <w:next w:val="Normal"/>
    <w:autoRedefine/>
    <w:rsid w:val="0017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0789F837B604694CB964956A417E8" ma:contentTypeVersion="2" ma:contentTypeDescription="Create a new document." ma:contentTypeScope="" ma:versionID="465e817923eba1b7c6b5d43ede508acf">
  <xsd:schema xmlns:xsd="http://www.w3.org/2001/XMLSchema" xmlns:p="http://schemas.microsoft.com/office/2006/metadata/properties" xmlns:ns1="http://schemas.microsoft.com/sharepoint/v3" targetNamespace="http://schemas.microsoft.com/office/2006/metadata/properties" ma:root="true" ma:fieldsID="794e3442445b2f93c855c0f5515c0cf9" ns1:_="">
    <xsd:import namespace="http://schemas.microsoft.com/sharepoint/v3"/>
    <xsd:element name="properties">
      <xsd:complexType>
        <xsd:sequence>
          <xsd:element name="documentManagement">
            <xsd:complexType>
              <xsd:all>
                <xsd:element ref="ns1:Classifica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lassification" ma:index="2" nillable="true" ma:displayName="Classification" ma:description="Please provide a Security Classification for this document.For further information refer to;http://www.securityzone.web.rbsgrp.net/SecurityZone/kzscripts/default.asp?cid=670&#10;&#10;" ma:format="Dropdown" ma:internalName="Classification">
      <xsd:simpleType>
        <xsd:restriction base="dms:Choice">
          <xsd:enumeration value="IC0 - Public i.e. Information intended and approved for general public use and publication, or is already in the public domain."/>
          <xsd:enumeration value="IC1 - Internal - Information intended to be shared within the Group."/>
          <xsd:enumeration value="IC2 - Confidential:Sensitive information that could materially damage the Group."/>
          <xsd:enumeration value="IC3 - Secret: Extremely sensitive information, which could threaten business survival or significantly affect the Group’s share price if dis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lassification xmlns="http://schemas.microsoft.com/sharepoint/v3" xsi:nil="true"/>
  </documentManagement>
</p:properties>
</file>

<file path=customXml/itemProps1.xml><?xml version="1.0" encoding="utf-8"?>
<ds:datastoreItem xmlns:ds="http://schemas.openxmlformats.org/officeDocument/2006/customXml" ds:itemID="{43BD88D3-521A-4979-BF27-A97B7AE6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60CC60-4897-47F5-833D-A455E1D3D08B}">
  <ds:schemaRefs>
    <ds:schemaRef ds:uri="http://schemas.microsoft.com/sharepoint/v3/contenttype/forms"/>
  </ds:schemaRefs>
</ds:datastoreItem>
</file>

<file path=customXml/itemProps3.xml><?xml version="1.0" encoding="utf-8"?>
<ds:datastoreItem xmlns:ds="http://schemas.openxmlformats.org/officeDocument/2006/customXml" ds:itemID="{8890F40E-DACF-46FE-AAD8-C641002F4282}">
  <ds:schemaRefs>
    <ds:schemaRef ds:uri="http://schemas.microsoft.com/office/2006/metadata/longProperties"/>
  </ds:schemaRefs>
</ds:datastoreItem>
</file>

<file path=customXml/itemProps4.xml><?xml version="1.0" encoding="utf-8"?>
<ds:datastoreItem xmlns:ds="http://schemas.openxmlformats.org/officeDocument/2006/customXml" ds:itemID="{2876E4F7-3804-4E7B-971A-7CDB9DDF08D0}">
  <ds:schemaRefs>
    <ds:schemaRef ds:uri="http://schemas.microsoft.com/office/2006/documentManagement/types"/>
    <ds:schemaRef ds:uri="http://purl.org/dc/terms/"/>
    <ds:schemaRef ds:uri="http://schemas.microsoft.com/office/2006/metadata/properties"/>
    <ds:schemaRef ds:uri="http://schemas.microsoft.com/sharepoint/v3"/>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906</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20.1.2.8.3 2018-01-18 Ranking Agreement (SS_BFC) V1.00 - amendments compared with 20.1.2.8.3 2018-01-18 Ranking Agreement (SS_BFC) V1.00 - amendments-1</vt:lpstr>
    </vt:vector>
  </TitlesOfParts>
  <Company>The Royal Bank of Scotland Group</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20.1.2.8.3 2018-01-18 Ranking Agreement (SS_BFC) V1.00 - amendments compared with 20.1.2.8.3 2018-01-18 Ranking Agreement (SS_BFC) V1.00 - amendments-1</dc:title>
  <dc:creator>Pinsent Masons</dc:creator>
  <cp:lastModifiedBy>Maya</cp:lastModifiedBy>
  <cp:revision>4</cp:revision>
  <dcterms:created xsi:type="dcterms:W3CDTF">2018-04-24T16:21:00Z</dcterms:created>
  <dcterms:modified xsi:type="dcterms:W3CDTF">2018-04-24T16:46:00Z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bp_dc_modversion">
    <vt:lpwstr>!sad1nsitb!o58reoaa:c68tsndsEu2,3d!:!eVm23:m:W::Ie9:*s0SKATn:!*:UCt*</vt:lpwstr>
  </property>
  <property fmtid="{D5CDD505-2E9C-101B-9397-08002B2CF9AE}" pid="4" name="/bp_dc_filepath">
    <vt:lpwstr>CATpe0- _ao:\p\e\drD2.80gASB mdc\8plmpfao\111ngSF-e.xU1DaprDpct.0-ir(C n1sKac\oomsu221ke )0d-eDtoDCco\p. 8net 0msr\aLosscOt83 amnV.ets\c u.Re1n</vt:lpwstr>
  </property>
  <property fmtid="{D5CDD505-2E9C-101B-9397-08002B2CF9AE}" pid="5" name="/bp_dc_orgversion">
    <vt:lpwstr>!sad1nsitb!o58reoaa:c68tsndsEu2,1d!:!eVm21:m:W::Ie9:*s0SKATn:!*:UCt*</vt:lpwstr>
  </property>
  <property fmtid="{D5CDD505-2E9C-101B-9397-08002B2CF9AE}" pid="6" name="bp_dc_comparedocs">
    <vt:lpwstr>4.2.400.34 _r</vt:lpwstr>
  </property>
  <property fmtid="{D5CDD505-2E9C-101B-9397-08002B2CF9AE}" pid="7" name="_AdHocReviewCycleID">
    <vt:i4>679894534</vt:i4>
  </property>
  <property fmtid="{D5CDD505-2E9C-101B-9397-08002B2CF9AE}" pid="8" name="_NewReviewCycle">
    <vt:lpwstr/>
  </property>
  <property fmtid="{D5CDD505-2E9C-101B-9397-08002B2CF9AE}" pid="9" name="_EmailSubject">
    <vt:lpwstr>ICB - L&amp;B website templates</vt:lpwstr>
  </property>
  <property fmtid="{D5CDD505-2E9C-101B-9397-08002B2CF9AE}" pid="10" name="_AuthorEmail">
    <vt:lpwstr>Amanda.J.Phillips@rbs.co.uk</vt:lpwstr>
  </property>
  <property fmtid="{D5CDD505-2E9C-101B-9397-08002B2CF9AE}" pid="11" name="_AuthorEmailDisplayName">
    <vt:lpwstr>Phillips, Amanda (Non Personal Products)</vt:lpwstr>
  </property>
</Properties>
</file>