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47B2" w14:textId="77777777" w:rsidR="0047020C" w:rsidRPr="00AE5D68" w:rsidRDefault="0047020C" w:rsidP="0047020C">
      <w:pPr>
        <w:suppressAutoHyphens/>
        <w:jc w:val="both"/>
        <w:rPr>
          <w:rFonts w:ascii="Arial" w:hAnsi="Arial" w:cs="Arial"/>
          <w:color w:val="FF0000"/>
          <w:lang w:eastAsia="zh-CN"/>
        </w:rPr>
      </w:pPr>
      <w:r w:rsidRPr="00AE5D68">
        <w:rPr>
          <w:rFonts w:ascii="Arial" w:hAnsi="Arial" w:cs="Arial"/>
          <w:b/>
          <w:color w:val="FF0000"/>
          <w:lang w:eastAsia="zh-CN"/>
        </w:rPr>
        <w:t>Branding Drafting Note:</w:t>
      </w:r>
    </w:p>
    <w:p w14:paraId="36DE5CF8" w14:textId="77777777" w:rsidR="0047020C" w:rsidRPr="002C7E68" w:rsidRDefault="0047020C" w:rsidP="0047020C">
      <w:pPr>
        <w:rPr>
          <w:rFonts w:ascii="Arial" w:eastAsia="Calibri" w:hAnsi="Arial" w:cs="Arial"/>
          <w:color w:val="FF0000"/>
          <w:lang w:eastAsia="en-US"/>
        </w:rPr>
      </w:pPr>
    </w:p>
    <w:p w14:paraId="0BA15FC0" w14:textId="77777777" w:rsidR="0047020C" w:rsidRPr="002C7E68" w:rsidRDefault="0047020C" w:rsidP="0047020C">
      <w:pPr>
        <w:rPr>
          <w:rFonts w:ascii="Arial" w:eastAsia="Calibri" w:hAnsi="Arial" w:cs="Arial"/>
          <w:color w:val="FF0000"/>
          <w:lang w:eastAsia="en-US"/>
        </w:rPr>
      </w:pPr>
      <w:r w:rsidRPr="002C7E68">
        <w:rPr>
          <w:rFonts w:ascii="Arial" w:eastAsia="Calibri" w:hAnsi="Arial" w:cs="Arial"/>
          <w:color w:val="FF0000"/>
          <w:lang w:eastAsia="en-US"/>
        </w:rPr>
        <w:t>If the transaction is branded “</w:t>
      </w:r>
      <w:r w:rsidRPr="002C7E68">
        <w:rPr>
          <w:rFonts w:ascii="Arial" w:eastAsia="Calibri" w:hAnsi="Arial" w:cs="Arial"/>
          <w:b/>
          <w:color w:val="FF0000"/>
          <w:lang w:eastAsia="en-US"/>
        </w:rPr>
        <w:t>NatWest</w:t>
      </w:r>
      <w:r w:rsidRPr="002C7E68">
        <w:rPr>
          <w:rFonts w:ascii="Arial" w:eastAsia="Calibri" w:hAnsi="Arial" w:cs="Arial"/>
          <w:color w:val="FF0000"/>
          <w:lang w:eastAsia="en-US"/>
        </w:rPr>
        <w:t>”, then:</w:t>
      </w:r>
    </w:p>
    <w:p w14:paraId="48E3116E" w14:textId="77777777" w:rsidR="0047020C" w:rsidRPr="002C7E68" w:rsidRDefault="0047020C" w:rsidP="0047020C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r w:rsidRPr="002C7E68">
        <w:rPr>
          <w:rFonts w:ascii="Arial" w:eastAsia="Calibri" w:hAnsi="Arial" w:cs="Arial"/>
          <w:color w:val="FF0000"/>
          <w:lang w:eastAsia="en-US"/>
        </w:rPr>
        <w:t>The Security Agent will be National Westminster Bank Plc (929027);</w:t>
      </w:r>
    </w:p>
    <w:p w14:paraId="4A208A25" w14:textId="77777777" w:rsidR="0047020C" w:rsidRPr="002C7E68" w:rsidRDefault="0047020C" w:rsidP="0047020C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r w:rsidRPr="002C7E68">
        <w:rPr>
          <w:rFonts w:ascii="Arial" w:eastAsia="Calibri" w:hAnsi="Arial" w:cs="Arial"/>
          <w:color w:val="FF0000"/>
          <w:lang w:eastAsia="en-US"/>
        </w:rPr>
        <w:t>The Secured Parties will be National Westminster Bank Plc (929027) and NatWest Markets Plc (SC090312).</w:t>
      </w:r>
    </w:p>
    <w:p w14:paraId="5D607778" w14:textId="77777777" w:rsidR="0047020C" w:rsidRPr="002C7E68" w:rsidRDefault="0047020C" w:rsidP="0047020C">
      <w:pPr>
        <w:ind w:left="720"/>
        <w:rPr>
          <w:rFonts w:ascii="Arial" w:eastAsia="Calibri" w:hAnsi="Arial" w:cs="Arial"/>
          <w:color w:val="FF0000"/>
          <w:lang w:eastAsia="en-US"/>
        </w:rPr>
      </w:pPr>
    </w:p>
    <w:p w14:paraId="58D4221D" w14:textId="77777777" w:rsidR="0047020C" w:rsidRPr="002C7E68" w:rsidRDefault="0047020C" w:rsidP="0047020C">
      <w:pPr>
        <w:rPr>
          <w:rFonts w:ascii="Arial" w:eastAsia="Calibri" w:hAnsi="Arial" w:cs="Arial"/>
          <w:color w:val="FF0000"/>
          <w:lang w:eastAsia="en-US"/>
        </w:rPr>
      </w:pPr>
      <w:r w:rsidRPr="002C7E68">
        <w:rPr>
          <w:rFonts w:ascii="Arial" w:eastAsia="Calibri" w:hAnsi="Arial" w:cs="Arial"/>
          <w:color w:val="FF0000"/>
          <w:lang w:eastAsia="en-US"/>
        </w:rPr>
        <w:t>If the transaction is branded “</w:t>
      </w:r>
      <w:r w:rsidRPr="002C7E68">
        <w:rPr>
          <w:rFonts w:ascii="Arial" w:eastAsia="Calibri" w:hAnsi="Arial" w:cs="Arial"/>
          <w:b/>
          <w:color w:val="FF0000"/>
          <w:lang w:eastAsia="en-US"/>
        </w:rPr>
        <w:t>RBS</w:t>
      </w:r>
      <w:r w:rsidRPr="002C7E68">
        <w:rPr>
          <w:rFonts w:ascii="Arial" w:eastAsia="Calibri" w:hAnsi="Arial" w:cs="Arial"/>
          <w:color w:val="FF0000"/>
          <w:lang w:eastAsia="en-US"/>
        </w:rPr>
        <w:t xml:space="preserve">”, then: </w:t>
      </w:r>
    </w:p>
    <w:p w14:paraId="5D2DA579" w14:textId="079C5BFD" w:rsidR="0047020C" w:rsidRPr="002C7E68" w:rsidRDefault="0047020C" w:rsidP="0047020C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r w:rsidRPr="002C7E68">
        <w:rPr>
          <w:rFonts w:ascii="Arial" w:eastAsia="Calibri" w:hAnsi="Arial" w:cs="Arial"/>
          <w:color w:val="FF0000"/>
          <w:lang w:eastAsia="en-US"/>
        </w:rPr>
        <w:t>The Security Agent will be The Royal Bank of Scotland plc</w:t>
      </w:r>
      <w:r w:rsidR="00525C95">
        <w:rPr>
          <w:rFonts w:ascii="Arial" w:eastAsia="Calibri" w:hAnsi="Arial" w:cs="Arial"/>
          <w:color w:val="FF0000"/>
          <w:lang w:eastAsia="en-US"/>
        </w:rPr>
        <w:t xml:space="preserve"> </w:t>
      </w:r>
      <w:r w:rsidRPr="002C7E68">
        <w:rPr>
          <w:rFonts w:ascii="Arial" w:eastAsia="Calibri" w:hAnsi="Arial" w:cs="Arial"/>
          <w:color w:val="FF0000"/>
          <w:lang w:eastAsia="en-US"/>
        </w:rPr>
        <w:t>(SC083026);</w:t>
      </w:r>
    </w:p>
    <w:p w14:paraId="3B320539" w14:textId="77777777" w:rsidR="0047020C" w:rsidRPr="002C7E68" w:rsidRDefault="0047020C" w:rsidP="0047020C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lang w:eastAsia="en-US"/>
        </w:rPr>
      </w:pPr>
      <w:r w:rsidRPr="002C7E68">
        <w:rPr>
          <w:rFonts w:ascii="Arial" w:eastAsia="Calibri" w:hAnsi="Arial" w:cs="Arial"/>
          <w:color w:val="FF0000"/>
          <w:lang w:eastAsia="en-US"/>
        </w:rPr>
        <w:t>The Secured Parties will be The Royal Bank of Scotland plc (SC083026) and NatWest Markets plc (SC090312).</w:t>
      </w:r>
    </w:p>
    <w:p w14:paraId="08FF35A0" w14:textId="77777777" w:rsidR="0047020C" w:rsidRDefault="0047020C" w:rsidP="0047020C">
      <w:pPr>
        <w:spacing w:after="200" w:line="276" w:lineRule="auto"/>
        <w:contextualSpacing/>
        <w:rPr>
          <w:rFonts w:ascii="Arial" w:eastAsia="Calibri" w:hAnsi="Arial" w:cs="Arial"/>
          <w:color w:val="FFC000"/>
          <w:lang w:eastAsia="en-US"/>
        </w:rPr>
      </w:pPr>
    </w:p>
    <w:p w14:paraId="41B8ED67" w14:textId="77777777" w:rsidR="0047020C" w:rsidRDefault="0047020C" w:rsidP="0047020C">
      <w:pPr>
        <w:spacing w:after="200" w:line="276" w:lineRule="auto"/>
        <w:contextualSpacing/>
        <w:rPr>
          <w:rFonts w:ascii="Arial" w:eastAsia="Calibri" w:hAnsi="Arial" w:cs="Arial"/>
          <w:color w:val="FFC000"/>
          <w:lang w:eastAsia="en-US"/>
        </w:rPr>
      </w:pPr>
    </w:p>
    <w:p w14:paraId="6E785DAF" w14:textId="77777777" w:rsidR="0047020C" w:rsidRDefault="0047020C" w:rsidP="0047020C">
      <w:pPr>
        <w:spacing w:after="200" w:line="276" w:lineRule="auto"/>
        <w:contextualSpacing/>
        <w:rPr>
          <w:rFonts w:ascii="Arial" w:eastAsia="Calibri" w:hAnsi="Arial" w:cs="Arial"/>
          <w:color w:val="FFC000"/>
          <w:lang w:eastAsia="en-US"/>
        </w:rPr>
      </w:pPr>
    </w:p>
    <w:p w14:paraId="1AAEF78A" w14:textId="524502CF" w:rsidR="0047020C" w:rsidRDefault="0047020C" w:rsidP="0047020C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 xml:space="preserve">PLEASE </w:t>
      </w:r>
      <w:r w:rsidRPr="00915412">
        <w:rPr>
          <w:rFonts w:ascii="Arial" w:eastAsia="Calibri" w:hAnsi="Arial" w:cs="Arial"/>
          <w:b/>
          <w:color w:val="FF0000"/>
          <w:lang w:eastAsia="en-US"/>
        </w:rPr>
        <w:t xml:space="preserve">REMEMBER TO </w:t>
      </w:r>
      <w:r>
        <w:rPr>
          <w:rFonts w:ascii="Arial" w:eastAsia="Calibri" w:hAnsi="Arial" w:cs="Arial"/>
          <w:b/>
          <w:color w:val="FF0000"/>
          <w:lang w:eastAsia="en-US"/>
        </w:rPr>
        <w:t xml:space="preserve">ATTACH </w:t>
      </w:r>
      <w:r w:rsidRPr="00915412">
        <w:rPr>
          <w:rFonts w:ascii="Arial" w:eastAsia="Calibri" w:hAnsi="Arial" w:cs="Arial"/>
          <w:b/>
          <w:color w:val="FF0000"/>
          <w:lang w:eastAsia="en-US"/>
        </w:rPr>
        <w:t>THE APPROPRIATE BRANDED TERMS TO TH</w:t>
      </w:r>
      <w:r>
        <w:rPr>
          <w:rFonts w:ascii="Arial" w:eastAsia="Calibri" w:hAnsi="Arial" w:cs="Arial"/>
          <w:b/>
          <w:color w:val="FF0000"/>
          <w:lang w:eastAsia="en-US"/>
        </w:rPr>
        <w:t xml:space="preserve">IS </w:t>
      </w:r>
      <w:r w:rsidRPr="00915412">
        <w:rPr>
          <w:rFonts w:ascii="Arial" w:eastAsia="Calibri" w:hAnsi="Arial" w:cs="Arial"/>
          <w:b/>
          <w:color w:val="FF0000"/>
          <w:lang w:eastAsia="en-US"/>
        </w:rPr>
        <w:t xml:space="preserve">STANDARD SECURITY CHARGE FORM SO THAT BOTH THE TERMS AND STANDARD SECURITY CHARGE FORM ARE ISSUED </w:t>
      </w:r>
      <w:r>
        <w:rPr>
          <w:rFonts w:ascii="Arial" w:eastAsia="Calibri" w:hAnsi="Arial" w:cs="Arial"/>
          <w:b/>
          <w:color w:val="FF0000"/>
          <w:lang w:eastAsia="en-US"/>
        </w:rPr>
        <w:t xml:space="preserve">AND EXECUTED </w:t>
      </w:r>
      <w:r w:rsidRPr="00915412">
        <w:rPr>
          <w:rFonts w:ascii="Arial" w:eastAsia="Calibri" w:hAnsi="Arial" w:cs="Arial"/>
          <w:b/>
          <w:color w:val="FF0000"/>
          <w:lang w:eastAsia="en-US"/>
        </w:rPr>
        <w:t xml:space="preserve">AS ONE DOCUMENT. </w:t>
      </w:r>
    </w:p>
    <w:p w14:paraId="455B3170" w14:textId="77777777" w:rsidR="0047020C" w:rsidRPr="00915412" w:rsidRDefault="0047020C" w:rsidP="0047020C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lang w:eastAsia="en-US"/>
        </w:rPr>
      </w:pPr>
    </w:p>
    <w:p w14:paraId="56847A64" w14:textId="77777777" w:rsidR="0047020C" w:rsidRDefault="0047020C" w:rsidP="0047020C">
      <w:pPr>
        <w:spacing w:after="200" w:line="276" w:lineRule="auto"/>
        <w:contextualSpacing/>
        <w:rPr>
          <w:rFonts w:ascii="Arial" w:hAnsi="Arial" w:cs="Arial"/>
          <w:b/>
          <w:color w:val="FF0000"/>
          <w:lang w:eastAsia="zh-CN"/>
        </w:rPr>
      </w:pPr>
      <w:r w:rsidRPr="00AE5D68">
        <w:rPr>
          <w:rFonts w:ascii="Arial" w:hAnsi="Arial" w:cs="Arial"/>
          <w:b/>
          <w:color w:val="FF0000"/>
          <w:lang w:eastAsia="zh-CN"/>
        </w:rPr>
        <w:t xml:space="preserve">(This drafting note should be deleted before the </w:t>
      </w:r>
      <w:r>
        <w:rPr>
          <w:rFonts w:ascii="Arial" w:hAnsi="Arial" w:cs="Arial"/>
          <w:b/>
          <w:color w:val="FF0000"/>
          <w:lang w:eastAsia="zh-CN"/>
        </w:rPr>
        <w:t>Standard Security</w:t>
      </w:r>
      <w:r w:rsidRPr="00AE5D68">
        <w:rPr>
          <w:rFonts w:ascii="Arial" w:hAnsi="Arial" w:cs="Arial"/>
          <w:b/>
          <w:color w:val="FF0000"/>
          <w:lang w:eastAsia="zh-CN"/>
        </w:rPr>
        <w:t xml:space="preserve"> is printed for execution)</w:t>
      </w:r>
    </w:p>
    <w:p w14:paraId="33582CF7" w14:textId="77777777" w:rsidR="00A641E6" w:rsidRPr="00A641E6" w:rsidRDefault="00A641E6" w:rsidP="0047020C">
      <w:pPr>
        <w:spacing w:after="200" w:line="276" w:lineRule="auto"/>
        <w:contextualSpacing/>
        <w:rPr>
          <w:rFonts w:ascii="Arial" w:eastAsia="Calibri" w:hAnsi="Arial" w:cs="Arial"/>
          <w:color w:val="FFC000"/>
          <w:lang w:eastAsia="en-US"/>
        </w:rPr>
      </w:pPr>
    </w:p>
    <w:p w14:paraId="58C1C304" w14:textId="77777777" w:rsidR="009032B6" w:rsidRDefault="009032B6">
      <w:pPr>
        <w:rPr>
          <w:b/>
        </w:rPr>
      </w:pPr>
      <w:r>
        <w:rPr>
          <w:b/>
        </w:rPr>
        <w:br w:type="page"/>
      </w:r>
    </w:p>
    <w:p w14:paraId="1C634EA4" w14:textId="77777777" w:rsidR="00EC7BB3" w:rsidRDefault="00EC7BB3">
      <w:pPr>
        <w:tabs>
          <w:tab w:val="right" w:pos="7920"/>
        </w:tabs>
        <w:jc w:val="right"/>
        <w:rPr>
          <w:b/>
        </w:rPr>
      </w:pPr>
      <w:r>
        <w:rPr>
          <w:b/>
        </w:rPr>
        <w:lastRenderedPageBreak/>
        <w:t>Standard Security</w:t>
      </w:r>
    </w:p>
    <w:p w14:paraId="28CCA96B" w14:textId="77777777" w:rsidR="00B03881" w:rsidRDefault="009A420F">
      <w:pPr>
        <w:tabs>
          <w:tab w:val="right" w:pos="7920"/>
        </w:tabs>
        <w:jc w:val="right"/>
      </w:pPr>
      <w:r>
        <w:rPr>
          <w:b/>
        </w:rPr>
        <w:t xml:space="preserve">Tenant's Interest </w:t>
      </w:r>
      <w:r w:rsidR="00576CF9">
        <w:rPr>
          <w:b/>
        </w:rPr>
        <w:t>–</w:t>
      </w:r>
      <w:r>
        <w:rPr>
          <w:b/>
        </w:rPr>
        <w:t xml:space="preserve"> </w:t>
      </w:r>
      <w:r w:rsidR="00AC3C48">
        <w:rPr>
          <w:b/>
        </w:rPr>
        <w:t>Individual</w:t>
      </w:r>
      <w:r w:rsidR="00576CF9">
        <w:rPr>
          <w:b/>
        </w:rPr>
        <w:t xml:space="preserve">/Company/LLP </w:t>
      </w:r>
    </w:p>
    <w:p w14:paraId="4E8C3E6B" w14:textId="77777777" w:rsidR="00EC7BB3" w:rsidRDefault="00EC7BB3">
      <w:pPr>
        <w:rPr>
          <w:b/>
        </w:rPr>
      </w:pPr>
    </w:p>
    <w:p w14:paraId="754372D3" w14:textId="77777777" w:rsidR="00EC7BB3" w:rsidRDefault="00EC7BB3">
      <w:pPr>
        <w:rPr>
          <w:b/>
        </w:rPr>
      </w:pPr>
    </w:p>
    <w:p w14:paraId="3798EE55" w14:textId="77777777" w:rsidR="00EC7BB3" w:rsidRDefault="00EC7BB3">
      <w:pPr>
        <w:rPr>
          <w:b/>
        </w:rPr>
      </w:pPr>
    </w:p>
    <w:p w14:paraId="00FBF917" w14:textId="77777777" w:rsidR="00EC7BB3" w:rsidRPr="00C85E44" w:rsidRDefault="00EC7BB3">
      <w:pPr>
        <w:jc w:val="both"/>
        <w:rPr>
          <w:b/>
        </w:rPr>
      </w:pPr>
      <w:r>
        <w:rPr>
          <w:b/>
        </w:rPr>
        <w:t>THIS DOCUMENT AND THE TERMS TOGETHER FORM AN IMPORTANT DEED. YOU SHOULD TAKE</w:t>
      </w:r>
      <w:r w:rsidRPr="009902B1">
        <w:rPr>
          <w:b/>
        </w:rPr>
        <w:t xml:space="preserve"> </w:t>
      </w:r>
      <w:bookmarkStart w:id="0" w:name="_BPDCI_2"/>
      <w:r w:rsidR="00BC7FB1" w:rsidRPr="009902B1">
        <w:rPr>
          <w:b/>
        </w:rPr>
        <w:t>INDEPENDENT</w:t>
      </w:r>
      <w:bookmarkEnd w:id="0"/>
      <w:r w:rsidR="009902B1" w:rsidRPr="009902B1">
        <w:rPr>
          <w:b/>
        </w:rPr>
        <w:t xml:space="preserve"> </w:t>
      </w:r>
      <w:r>
        <w:rPr>
          <w:b/>
        </w:rPr>
        <w:t xml:space="preserve">LEGAL ADVICE BEFORE SIGNING. </w:t>
      </w:r>
      <w:r w:rsidR="007D10EB">
        <w:t xml:space="preserve"> </w:t>
      </w:r>
      <w:r w:rsidR="00C85E44">
        <w:rPr>
          <w:b/>
        </w:rPr>
        <w:t xml:space="preserve"> </w:t>
      </w:r>
      <w:r w:rsidR="00996BA4">
        <w:rPr>
          <w:b/>
        </w:rPr>
        <w:t xml:space="preserve"> </w:t>
      </w:r>
    </w:p>
    <w:p w14:paraId="5D8FA266" w14:textId="77777777" w:rsidR="00EC7BB3" w:rsidRDefault="00EC7BB3">
      <w:pPr>
        <w:ind w:left="720" w:hanging="720"/>
        <w:rPr>
          <w:b/>
        </w:rPr>
      </w:pPr>
    </w:p>
    <w:p w14:paraId="6A5601FD" w14:textId="77777777" w:rsidR="00572E03" w:rsidRDefault="00572E03" w:rsidP="00572E03">
      <w:pPr>
        <w:jc w:val="both"/>
        <w:rPr>
          <w:b/>
        </w:rPr>
      </w:pPr>
      <w:r w:rsidRPr="00235D69">
        <w:rPr>
          <w:b/>
        </w:rPr>
        <w:t>THE TERMS ANNEXED HERETO</w:t>
      </w:r>
      <w:r>
        <w:rPr>
          <w:b/>
        </w:rPr>
        <w:t xml:space="preserve"> </w:t>
      </w:r>
      <w:r w:rsidRPr="00235D69">
        <w:rPr>
          <w:b/>
        </w:rPr>
        <w:t xml:space="preserve">MUST </w:t>
      </w:r>
      <w:r>
        <w:rPr>
          <w:b/>
        </w:rPr>
        <w:t>ALSO</w:t>
      </w:r>
      <w:r w:rsidRPr="00235D69">
        <w:rPr>
          <w:b/>
        </w:rPr>
        <w:t xml:space="preserve"> BE SIGNED IN THEIR OWN RIGHT</w:t>
      </w:r>
      <w:r>
        <w:rPr>
          <w:b/>
        </w:rPr>
        <w:t xml:space="preserve"> BY THE OWNER(S)</w:t>
      </w:r>
      <w:r w:rsidRPr="00235D69">
        <w:rPr>
          <w:b/>
        </w:rPr>
        <w:t>.</w:t>
      </w:r>
    </w:p>
    <w:p w14:paraId="0097318A" w14:textId="77777777" w:rsidR="00CA338A" w:rsidRDefault="00CA338A" w:rsidP="00572E03">
      <w:pPr>
        <w:jc w:val="both"/>
        <w:rPr>
          <w:b/>
        </w:rPr>
      </w:pPr>
    </w:p>
    <w:p w14:paraId="43541A74" w14:textId="77777777" w:rsidR="00CA338A" w:rsidRPr="0047020C" w:rsidRDefault="00CA338A" w:rsidP="00CA338A">
      <w:pPr>
        <w:pStyle w:val="Body2"/>
        <w:keepNext/>
        <w:ind w:left="0"/>
        <w:rPr>
          <w:b/>
          <w:color w:val="FF0000"/>
        </w:rPr>
      </w:pPr>
      <w:r w:rsidRPr="0047020C">
        <w:rPr>
          <w:rFonts w:ascii="Times New Roman" w:hAnsi="Times New Roman" w:cs="Times New Roman"/>
          <w:b/>
          <w:color w:val="FF0000"/>
          <w:sz w:val="20"/>
        </w:rPr>
        <w:t xml:space="preserve">[DRAFTING NOTE:  If the property is </w:t>
      </w:r>
      <w:r w:rsidRPr="0047020C">
        <w:rPr>
          <w:rFonts w:ascii="Times New Roman" w:hAnsi="Times New Roman" w:cs="Times New Roman"/>
          <w:b/>
          <w:color w:val="FF0000"/>
          <w:sz w:val="20"/>
          <w:u w:val="single"/>
        </w:rPr>
        <w:t>not</w:t>
      </w:r>
      <w:r w:rsidRPr="0047020C">
        <w:rPr>
          <w:rFonts w:ascii="Times New Roman" w:hAnsi="Times New Roman" w:cs="Times New Roman"/>
          <w:b/>
          <w:color w:val="FF0000"/>
          <w:sz w:val="20"/>
        </w:rPr>
        <w:t xml:space="preserve"> a Licensed Premises, the definition of Licences below </w:t>
      </w:r>
      <w:r w:rsidRPr="0047020C">
        <w:rPr>
          <w:rFonts w:ascii="Times New Roman" w:hAnsi="Times New Roman" w:cs="Times New Roman"/>
          <w:b/>
          <w:color w:val="FF0000"/>
          <w:sz w:val="20"/>
          <w:u w:val="single"/>
        </w:rPr>
        <w:t>must</w:t>
      </w:r>
      <w:r w:rsidRPr="0047020C">
        <w:rPr>
          <w:rFonts w:ascii="Times New Roman" w:hAnsi="Times New Roman" w:cs="Times New Roman"/>
          <w:b/>
          <w:color w:val="FF0000"/>
          <w:sz w:val="20"/>
        </w:rPr>
        <w:t xml:space="preserve"> be removed. This drafting note should be deleted before the standard security is printed for execution].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3"/>
        <w:gridCol w:w="6457"/>
      </w:tblGrid>
      <w:tr w:rsidR="00EC7BB3" w14:paraId="4D492363" w14:textId="77777777" w:rsidTr="00B64034">
        <w:tc>
          <w:tcPr>
            <w:tcW w:w="1800" w:type="dxa"/>
          </w:tcPr>
          <w:p w14:paraId="0C87AB23" w14:textId="77777777" w:rsidR="00EC7BB3" w:rsidRDefault="0000235D">
            <w:r>
              <w:rPr>
                <w:b/>
              </w:rPr>
              <w:t>Owner</w:t>
            </w:r>
            <w:r w:rsidR="007D10EB">
              <w:rPr>
                <w:b/>
              </w:rPr>
              <w:t>:</w:t>
            </w:r>
          </w:p>
        </w:tc>
        <w:tc>
          <w:tcPr>
            <w:tcW w:w="6500" w:type="dxa"/>
            <w:gridSpan w:val="2"/>
          </w:tcPr>
          <w:p w14:paraId="4BBD183C" w14:textId="77777777" w:rsidR="001A0A2A" w:rsidRPr="009902B1" w:rsidRDefault="001A0A2A" w:rsidP="001A0A2A">
            <w:pPr>
              <w:rPr>
                <w:b/>
                <w:color w:val="E36C0A" w:themeColor="accent6" w:themeShade="BF"/>
              </w:rPr>
            </w:pPr>
            <w:r w:rsidRPr="009902B1">
              <w:rPr>
                <w:b/>
                <w:color w:val="E36C0A" w:themeColor="accent6" w:themeShade="BF"/>
              </w:rPr>
              <w:t>[                                                                             ]                       Individual</w:t>
            </w:r>
            <w:r w:rsidRPr="009902B1">
              <w:rPr>
                <w:b/>
                <w:color w:val="E36C0A" w:themeColor="accent6" w:themeShade="BF"/>
              </w:rPr>
              <w:fldChar w:fldCharType="begin"/>
            </w:r>
            <w:r w:rsidRPr="009902B1">
              <w:rPr>
                <w:b/>
                <w:color w:val="E36C0A" w:themeColor="accent6" w:themeShade="BF"/>
              </w:rPr>
              <w:instrText xml:space="preserve">                                                                                                                       </w:instrText>
            </w:r>
            <w:r w:rsidRPr="009902B1">
              <w:rPr>
                <w:b/>
                <w:color w:val="E36C0A" w:themeColor="accent6" w:themeShade="BF"/>
              </w:rPr>
              <w:fldChar w:fldCharType="end"/>
            </w:r>
            <w:r w:rsidRPr="009902B1">
              <w:rPr>
                <w:b/>
                <w:color w:val="E36C0A" w:themeColor="accent6" w:themeShade="BF"/>
              </w:rPr>
              <w:t>(s)</w:t>
            </w:r>
          </w:p>
          <w:p w14:paraId="30578A51" w14:textId="77777777" w:rsidR="001A0A2A" w:rsidRPr="009902B1" w:rsidRDefault="001A0A2A" w:rsidP="001A0A2A">
            <w:pPr>
              <w:rPr>
                <w:b/>
                <w:color w:val="E36C0A" w:themeColor="accent6" w:themeShade="BF"/>
              </w:rPr>
            </w:pPr>
            <w:r w:rsidRPr="009902B1">
              <w:rPr>
                <w:b/>
                <w:color w:val="E36C0A" w:themeColor="accent6" w:themeShade="BF"/>
              </w:rPr>
              <w:t>[                                               ]Company Number [SC][        ]  Company</w:t>
            </w:r>
          </w:p>
          <w:p w14:paraId="29621B12" w14:textId="77777777" w:rsidR="001A0A2A" w:rsidRPr="00AF6BAF" w:rsidRDefault="001A0A2A" w:rsidP="001A0A2A">
            <w:pPr>
              <w:rPr>
                <w:b/>
              </w:rPr>
            </w:pPr>
            <w:r w:rsidRPr="009902B1">
              <w:rPr>
                <w:b/>
                <w:color w:val="E36C0A" w:themeColor="accent6" w:themeShade="BF"/>
              </w:rPr>
              <w:t xml:space="preserve">[                                               ] </w:t>
            </w:r>
            <w:r w:rsidRPr="009902B1">
              <w:rPr>
                <w:b/>
                <w:color w:val="E36C0A" w:themeColor="accent6" w:themeShade="BF"/>
              </w:rPr>
              <w:fldChar w:fldCharType="begin"/>
            </w:r>
            <w:r w:rsidRPr="009902B1">
              <w:rPr>
                <w:b/>
                <w:color w:val="E36C0A" w:themeColor="accent6" w:themeShade="BF"/>
              </w:rPr>
              <w:instrText xml:space="preserve">                                                      </w:instrText>
            </w:r>
            <w:r w:rsidRPr="009902B1">
              <w:rPr>
                <w:b/>
                <w:color w:val="E36C0A" w:themeColor="accent6" w:themeShade="BF"/>
              </w:rPr>
              <w:fldChar w:fldCharType="end"/>
            </w:r>
            <w:r w:rsidRPr="009902B1">
              <w:rPr>
                <w:b/>
                <w:color w:val="E36C0A" w:themeColor="accent6" w:themeShade="BF"/>
              </w:rPr>
              <w:t>LLP  Number [               ]           LLP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                                                       </w:instrText>
            </w:r>
            <w:r>
              <w:rPr>
                <w:b/>
              </w:rPr>
              <w:fldChar w:fldCharType="end"/>
            </w:r>
            <w:r w:rsidRPr="00AF6BAF">
              <w:rPr>
                <w:b/>
              </w:rPr>
              <w:tab/>
            </w:r>
          </w:p>
          <w:p w14:paraId="33B54C9E" w14:textId="77777777" w:rsidR="00AD4A9C" w:rsidRDefault="00AD4A9C" w:rsidP="001A0A2A"/>
        </w:tc>
      </w:tr>
      <w:tr w:rsidR="00EC7BB3" w14:paraId="71994D3C" w14:textId="77777777" w:rsidTr="00B64034">
        <w:tc>
          <w:tcPr>
            <w:tcW w:w="1800" w:type="dxa"/>
          </w:tcPr>
          <w:p w14:paraId="09DF6C94" w14:textId="77777777" w:rsidR="00EC7BB3" w:rsidRPr="009902B1" w:rsidRDefault="00F35B52">
            <w:bookmarkStart w:id="1" w:name="_BPDCD_3"/>
            <w:r w:rsidRPr="009902B1">
              <w:rPr>
                <w:b/>
              </w:rPr>
              <w:t>Security Agent</w:t>
            </w:r>
            <w:r w:rsidR="00EC7BB3" w:rsidRPr="009902B1">
              <w:rPr>
                <w:b/>
              </w:rPr>
              <w:t>:</w:t>
            </w:r>
            <w:r w:rsidR="00EC7BB3" w:rsidRPr="009902B1">
              <w:t xml:space="preserve"> </w:t>
            </w:r>
            <w:bookmarkEnd w:id="1"/>
          </w:p>
        </w:tc>
        <w:tc>
          <w:tcPr>
            <w:tcW w:w="6500" w:type="dxa"/>
            <w:gridSpan w:val="2"/>
          </w:tcPr>
          <w:p w14:paraId="5B55148C" w14:textId="77777777" w:rsidR="00EC7BB3" w:rsidRPr="009902B1" w:rsidRDefault="00F35B52">
            <w:bookmarkStart w:id="2" w:name="_BPDCMT_12"/>
            <w:bookmarkStart w:id="3" w:name="_BPDCMT_5"/>
            <w:r w:rsidRPr="009902B1">
              <w:rPr>
                <w:b/>
                <w:color w:val="FFC000"/>
              </w:rPr>
              <w:t>[</w:t>
            </w:r>
            <w:r w:rsidR="009902B1" w:rsidRPr="009902B1">
              <w:rPr>
                <w:b/>
                <w:color w:val="FFC000"/>
              </w:rPr>
              <w:t xml:space="preserve">                           </w:t>
            </w:r>
            <w:r w:rsidRPr="009902B1">
              <w:rPr>
                <w:b/>
                <w:color w:val="FFC000"/>
              </w:rPr>
              <w:t>]</w:t>
            </w:r>
            <w:r w:rsidRPr="009902B1">
              <w:rPr>
                <w:b/>
              </w:rPr>
              <w:t xml:space="preserve"> </w:t>
            </w:r>
            <w:r w:rsidRPr="009902B1">
              <w:t xml:space="preserve">incorporated under the Companies Acts (Company Number </w:t>
            </w:r>
            <w:r w:rsidRPr="009902B1">
              <w:rPr>
                <w:color w:val="FFC000"/>
              </w:rPr>
              <w:t>[</w:t>
            </w:r>
            <w:r w:rsidR="009902B1" w:rsidRPr="009902B1">
              <w:rPr>
                <w:color w:val="FFC000"/>
              </w:rPr>
              <w:t xml:space="preserve">                     </w:t>
            </w:r>
            <w:r w:rsidRPr="009902B1">
              <w:rPr>
                <w:color w:val="FFC000"/>
              </w:rPr>
              <w:t>]</w:t>
            </w:r>
            <w:r w:rsidR="006A494D" w:rsidRPr="009902B1">
              <w:t>)</w:t>
            </w:r>
            <w:r w:rsidRPr="009902B1">
              <w:t xml:space="preserve"> as security agent</w:t>
            </w:r>
            <w:r w:rsidR="00056571" w:rsidRPr="009902B1">
              <w:t xml:space="preserve"> and trustee</w:t>
            </w:r>
            <w:r w:rsidRPr="009902B1">
              <w:t xml:space="preserve"> for the Secured Parties</w:t>
            </w:r>
            <w:r w:rsidR="00056571" w:rsidRPr="009902B1">
              <w:t xml:space="preserve"> which expression shall include any successor acting as such </w:t>
            </w:r>
            <w:r w:rsidR="00051B4A" w:rsidRPr="009902B1">
              <w:t xml:space="preserve">  security </w:t>
            </w:r>
            <w:r w:rsidR="00056571" w:rsidRPr="009902B1">
              <w:t>agent and trustee appointed from time to time.</w:t>
            </w:r>
          </w:p>
          <w:p w14:paraId="6A023432" w14:textId="77777777" w:rsidR="006A494D" w:rsidRPr="009902B1" w:rsidRDefault="006A494D"/>
        </w:tc>
      </w:tr>
      <w:tr w:rsidR="00EC7BB3" w14:paraId="25D75A6A" w14:textId="77777777" w:rsidTr="00B64034">
        <w:tc>
          <w:tcPr>
            <w:tcW w:w="1800" w:type="dxa"/>
          </w:tcPr>
          <w:p w14:paraId="2134E64B" w14:textId="77777777" w:rsidR="00EC7BB3" w:rsidRDefault="00EC7BB3">
            <w:r>
              <w:rPr>
                <w:b/>
              </w:rPr>
              <w:t>Property:</w:t>
            </w:r>
            <w:r>
              <w:t xml:space="preserve"> </w:t>
            </w:r>
          </w:p>
        </w:tc>
        <w:tc>
          <w:tcPr>
            <w:tcW w:w="6500" w:type="dxa"/>
            <w:gridSpan w:val="2"/>
          </w:tcPr>
          <w:p w14:paraId="05738984" w14:textId="77777777" w:rsidR="00EC7BB3" w:rsidRDefault="001A0A2A">
            <w:bookmarkStart w:id="4" w:name="_BPDCD_6"/>
            <w:r>
              <w:rPr>
                <w:strike/>
                <w:color w:val="FF0000"/>
              </w:rPr>
              <w:t xml:space="preserve"> </w:t>
            </w:r>
            <w:bookmarkEnd w:id="4"/>
            <w:r w:rsidR="00EC7BB3">
              <w:t xml:space="preserve">ALL and WHOLE </w:t>
            </w:r>
            <w:r w:rsidR="00EC7BB3" w:rsidRPr="009902B1">
              <w:t>[                                              ]</w:t>
            </w:r>
            <w:r w:rsidR="009902B1" w:rsidRPr="009902B1">
              <w:t>.</w:t>
            </w:r>
          </w:p>
          <w:p w14:paraId="3C6F3E42" w14:textId="77777777" w:rsidR="001A0A2A" w:rsidRDefault="001A0A2A"/>
          <w:p w14:paraId="12B43163" w14:textId="77777777" w:rsidR="00EC7BB3" w:rsidRDefault="00EC7BB3"/>
        </w:tc>
      </w:tr>
      <w:tr w:rsidR="005202F3" w14:paraId="26D5EE83" w14:textId="77777777" w:rsidTr="00B64034">
        <w:tc>
          <w:tcPr>
            <w:tcW w:w="1800" w:type="dxa"/>
          </w:tcPr>
          <w:p w14:paraId="51B457DE" w14:textId="77777777" w:rsidR="005202F3" w:rsidRDefault="005202F3">
            <w:pPr>
              <w:rPr>
                <w:b/>
              </w:rPr>
            </w:pPr>
            <w:r>
              <w:rPr>
                <w:b/>
              </w:rPr>
              <w:t>Ancillary Rights:</w:t>
            </w:r>
          </w:p>
        </w:tc>
        <w:tc>
          <w:tcPr>
            <w:tcW w:w="6500" w:type="dxa"/>
            <w:gridSpan w:val="2"/>
          </w:tcPr>
          <w:p w14:paraId="0E9BC4CE" w14:textId="77777777" w:rsidR="005202F3" w:rsidRDefault="005202F3">
            <w:r>
              <w:t xml:space="preserve">All rights ancillary to ownership of the Property </w:t>
            </w:r>
            <w:r w:rsidR="00E773DF">
              <w:t>Inter</w:t>
            </w:r>
            <w:r w:rsidR="000E2D74">
              <w:t>e</w:t>
            </w:r>
            <w:r w:rsidR="00E773DF">
              <w:t xml:space="preserve">st </w:t>
            </w:r>
            <w:r>
              <w:t>as more fully described in the Terms</w:t>
            </w:r>
            <w:bookmarkStart w:id="5" w:name="_BPDCD_8"/>
            <w:bookmarkStart w:id="6" w:name="_BPDCI_9"/>
            <w:bookmarkEnd w:id="5"/>
            <w:r w:rsidR="006A494D">
              <w:rPr>
                <w:color w:val="0000FF"/>
                <w:u w:val="double"/>
              </w:rPr>
              <w:t>.</w:t>
            </w:r>
            <w:bookmarkEnd w:id="6"/>
          </w:p>
          <w:p w14:paraId="08D9CE8F" w14:textId="77777777" w:rsidR="00AD4A9C" w:rsidRDefault="00AD4A9C"/>
        </w:tc>
      </w:tr>
      <w:tr w:rsidR="00EC7BB3" w14:paraId="4405F0C0" w14:textId="77777777" w:rsidTr="00B64034">
        <w:tc>
          <w:tcPr>
            <w:tcW w:w="1800" w:type="dxa"/>
          </w:tcPr>
          <w:p w14:paraId="782BD1A8" w14:textId="77777777" w:rsidR="00EC7BB3" w:rsidRDefault="00EC7BB3">
            <w:pPr>
              <w:rPr>
                <w:b/>
              </w:rPr>
            </w:pPr>
            <w:r>
              <w:rPr>
                <w:b/>
              </w:rPr>
              <w:t>Terms:</w:t>
            </w:r>
          </w:p>
        </w:tc>
        <w:bookmarkEnd w:id="2"/>
        <w:bookmarkEnd w:id="3"/>
        <w:tc>
          <w:tcPr>
            <w:tcW w:w="6500" w:type="dxa"/>
            <w:gridSpan w:val="2"/>
          </w:tcPr>
          <w:p w14:paraId="44171178" w14:textId="77777777" w:rsidR="00EC7BB3" w:rsidRDefault="009902B1">
            <w:r w:rsidRPr="00465766">
              <w:t xml:space="preserve">The Standard Security Terms of </w:t>
            </w:r>
            <w:bookmarkStart w:id="7" w:name="_BPDCD_1"/>
            <w:r>
              <w:t xml:space="preserve"> </w:t>
            </w:r>
            <w:r w:rsidRPr="00870B76">
              <w:rPr>
                <w:color w:val="E36C0A"/>
              </w:rPr>
              <w:t>[                              ]</w:t>
            </w:r>
            <w:bookmarkEnd w:id="7"/>
            <w:r w:rsidRPr="00465766">
              <w:t xml:space="preserve">, Company Number </w:t>
            </w:r>
            <w:bookmarkStart w:id="8" w:name="_BPDCD_2"/>
            <w:r>
              <w:t xml:space="preserve"> </w:t>
            </w:r>
            <w:r w:rsidRPr="00870B76">
              <w:rPr>
                <w:color w:val="E36C0A"/>
              </w:rPr>
              <w:t>[                 ]</w:t>
            </w:r>
            <w:r w:rsidRPr="00465766">
              <w:t xml:space="preserve"> </w:t>
            </w:r>
            <w:bookmarkEnd w:id="8"/>
            <w:r w:rsidRPr="00465766">
              <w:t xml:space="preserve">, </w:t>
            </w:r>
            <w:r w:rsidRPr="003E7468">
              <w:t>Corporate Documentation &amp; Operations, 1 Hardman Boulevard, Manchester, M3 3AQ</w:t>
            </w:r>
            <w:r w:rsidRPr="00465766">
              <w:t>,  annexed and executed as relative hereto.</w:t>
            </w:r>
          </w:p>
        </w:tc>
      </w:tr>
      <w:tr w:rsidR="00CA338A" w14:paraId="6550693C" w14:textId="77777777" w:rsidTr="00CA338A">
        <w:tc>
          <w:tcPr>
            <w:tcW w:w="1843" w:type="dxa"/>
            <w:gridSpan w:val="2"/>
          </w:tcPr>
          <w:p w14:paraId="32F1CC85" w14:textId="77777777" w:rsidR="00CA338A" w:rsidRPr="0047020C" w:rsidRDefault="00CA338A" w:rsidP="00C9756C">
            <w:pPr>
              <w:rPr>
                <w:b/>
                <w:color w:val="FF0000"/>
              </w:rPr>
            </w:pPr>
            <w:r w:rsidRPr="0047020C">
              <w:rPr>
                <w:b/>
                <w:color w:val="FF0000"/>
              </w:rPr>
              <w:t>[Licences:</w:t>
            </w:r>
          </w:p>
        </w:tc>
        <w:tc>
          <w:tcPr>
            <w:tcW w:w="6457" w:type="dxa"/>
          </w:tcPr>
          <w:p w14:paraId="013FCAD5" w14:textId="77777777" w:rsidR="00CA338A" w:rsidRPr="0047020C" w:rsidRDefault="00CA338A" w:rsidP="00C9756C">
            <w:pPr>
              <w:rPr>
                <w:color w:val="FF0000"/>
              </w:rPr>
            </w:pPr>
            <w:r w:rsidRPr="0047020C">
              <w:rPr>
                <w:color w:val="FF0000"/>
              </w:rPr>
              <w:t>All licences and permits in any name required for, or in connection with, the Property Interest and/or the Business.]</w:t>
            </w:r>
          </w:p>
          <w:p w14:paraId="07550FEB" w14:textId="77777777" w:rsidR="00CA338A" w:rsidRPr="0047020C" w:rsidRDefault="00CA338A" w:rsidP="00C9756C">
            <w:pPr>
              <w:rPr>
                <w:color w:val="FF0000"/>
              </w:rPr>
            </w:pPr>
          </w:p>
        </w:tc>
      </w:tr>
      <w:tr w:rsidR="009A420F" w14:paraId="1EF1FE34" w14:textId="77777777" w:rsidTr="00B64034">
        <w:tc>
          <w:tcPr>
            <w:tcW w:w="1800" w:type="dxa"/>
          </w:tcPr>
          <w:p w14:paraId="58E21759" w14:textId="77777777" w:rsidR="009A420F" w:rsidRDefault="0000235D">
            <w:pPr>
              <w:rPr>
                <w:b/>
              </w:rPr>
            </w:pPr>
            <w:r>
              <w:rPr>
                <w:b/>
              </w:rPr>
              <w:t xml:space="preserve">Owner's </w:t>
            </w:r>
            <w:r w:rsidR="009A420F">
              <w:rPr>
                <w:b/>
              </w:rPr>
              <w:t>Lease:</w:t>
            </w:r>
          </w:p>
        </w:tc>
        <w:tc>
          <w:tcPr>
            <w:tcW w:w="6500" w:type="dxa"/>
            <w:gridSpan w:val="2"/>
          </w:tcPr>
          <w:p w14:paraId="74A68CBE" w14:textId="77777777" w:rsidR="009A420F" w:rsidRDefault="009A420F">
            <w:r>
              <w:t xml:space="preserve">The lease </w:t>
            </w:r>
            <w:r w:rsidR="00805D7E">
              <w:t>of</w:t>
            </w:r>
            <w:r>
              <w:t xml:space="preserve"> the </w:t>
            </w:r>
            <w:r w:rsidR="00805D7E">
              <w:t>Property</w:t>
            </w:r>
            <w:r w:rsidR="001A0A2A">
              <w:t xml:space="preserve"> between </w:t>
            </w:r>
            <w:r w:rsidR="001A0A2A">
              <w:tab/>
            </w:r>
            <w:r w:rsidR="001A0A2A">
              <w:tab/>
              <w:t xml:space="preserve">                    </w:t>
            </w:r>
            <w:r>
              <w:t xml:space="preserve"> and</w:t>
            </w:r>
            <w:r>
              <w:tab/>
            </w:r>
            <w:r>
              <w:tab/>
            </w:r>
            <w:r w:rsidR="001A0A2A">
              <w:t xml:space="preserve">  </w:t>
            </w:r>
            <w:r>
              <w:t>dated</w:t>
            </w:r>
            <w:r w:rsidR="001A0A2A">
              <w:t xml:space="preserve">                </w:t>
            </w:r>
            <w:r>
              <w:tab/>
            </w:r>
            <w:r>
              <w:tab/>
              <w:t xml:space="preserve">and [registered in the Land Register </w:t>
            </w:r>
            <w:r w:rsidR="001A0A2A">
              <w:t xml:space="preserve">of Scotland under Title Number </w:t>
            </w:r>
            <w:r w:rsidR="001A0A2A">
              <w:tab/>
            </w:r>
            <w:r w:rsidR="001A0A2A">
              <w:tab/>
            </w:r>
            <w:r>
              <w:t>] [recorded in the General Registe</w:t>
            </w:r>
            <w:r w:rsidR="001A0A2A">
              <w:t xml:space="preserve">r of </w:t>
            </w:r>
            <w:proofErr w:type="spellStart"/>
            <w:r w:rsidR="001A0A2A">
              <w:t>Sasines</w:t>
            </w:r>
            <w:proofErr w:type="spellEnd"/>
            <w:r w:rsidR="001A0A2A">
              <w:t xml:space="preserve"> for the County of         </w:t>
            </w:r>
            <w:r w:rsidR="001A0A2A">
              <w:tab/>
            </w:r>
            <w:r w:rsidR="001A0A2A">
              <w:tab/>
              <w:t xml:space="preserve"> on </w:t>
            </w:r>
            <w:r w:rsidR="001A0A2A">
              <w:tab/>
            </w:r>
            <w:r w:rsidR="001A0A2A">
              <w:tab/>
            </w:r>
            <w:r w:rsidR="001A0A2A">
              <w:tab/>
            </w:r>
            <w:r w:rsidRPr="009902B1">
              <w:t>]</w:t>
            </w:r>
            <w:bookmarkStart w:id="9" w:name="_BPDCD_16"/>
            <w:bookmarkEnd w:id="9"/>
            <w:r w:rsidR="009902B1" w:rsidRPr="009902B1">
              <w:t>.</w:t>
            </w:r>
          </w:p>
          <w:p w14:paraId="347245F1" w14:textId="77777777" w:rsidR="009A420F" w:rsidRDefault="009A420F"/>
        </w:tc>
      </w:tr>
      <w:tr w:rsidR="009A420F" w14:paraId="5E5AFA27" w14:textId="77777777" w:rsidTr="00B64034">
        <w:tc>
          <w:tcPr>
            <w:tcW w:w="1800" w:type="dxa"/>
          </w:tcPr>
          <w:p w14:paraId="44B1C797" w14:textId="77777777" w:rsidR="009A420F" w:rsidRDefault="009A420F">
            <w:pPr>
              <w:rPr>
                <w:b/>
              </w:rPr>
            </w:pPr>
            <w:r>
              <w:rPr>
                <w:b/>
              </w:rPr>
              <w:t>Property Interest:</w:t>
            </w:r>
          </w:p>
        </w:tc>
        <w:tc>
          <w:tcPr>
            <w:tcW w:w="6500" w:type="dxa"/>
            <w:gridSpan w:val="2"/>
          </w:tcPr>
          <w:p w14:paraId="7342B642" w14:textId="77777777" w:rsidR="009A420F" w:rsidRDefault="009A420F">
            <w:r>
              <w:t xml:space="preserve">The </w:t>
            </w:r>
            <w:r w:rsidR="00C75DC9">
              <w:t>Owner's</w:t>
            </w:r>
            <w:r w:rsidR="0000235D">
              <w:t xml:space="preserve"> </w:t>
            </w:r>
            <w:r w:rsidR="00887715">
              <w:t xml:space="preserve">interest as </w:t>
            </w:r>
            <w:r>
              <w:t xml:space="preserve">tenant </w:t>
            </w:r>
            <w:r w:rsidR="00805D7E">
              <w:t>under</w:t>
            </w:r>
            <w:r>
              <w:t xml:space="preserve"> the </w:t>
            </w:r>
            <w:r w:rsidR="0000235D">
              <w:t xml:space="preserve">Owner's </w:t>
            </w:r>
            <w:r>
              <w:t>Lease</w:t>
            </w:r>
            <w:bookmarkStart w:id="10" w:name="_BPDCD_18"/>
            <w:bookmarkStart w:id="11" w:name="_BPDCI_19"/>
            <w:bookmarkEnd w:id="10"/>
            <w:r w:rsidR="006A494D">
              <w:rPr>
                <w:color w:val="0000FF"/>
                <w:u w:val="double"/>
              </w:rPr>
              <w:t>.</w:t>
            </w:r>
            <w:bookmarkEnd w:id="11"/>
          </w:p>
          <w:p w14:paraId="6156E9FA" w14:textId="77777777" w:rsidR="009A420F" w:rsidRDefault="009A420F"/>
        </w:tc>
      </w:tr>
      <w:tr w:rsidR="00F35B52" w14:paraId="30C056D0" w14:textId="77777777" w:rsidTr="009902B1">
        <w:tc>
          <w:tcPr>
            <w:tcW w:w="1800" w:type="dxa"/>
            <w:shd w:val="clear" w:color="auto" w:fill="auto"/>
          </w:tcPr>
          <w:p w14:paraId="633B9E4E" w14:textId="77777777" w:rsidR="00F35B52" w:rsidRPr="009902B1" w:rsidRDefault="00BC7FB1">
            <w:pPr>
              <w:rPr>
                <w:b/>
              </w:rPr>
            </w:pPr>
            <w:bookmarkStart w:id="12" w:name="_BPDCI_20"/>
            <w:r w:rsidRPr="009902B1">
              <w:rPr>
                <w:b/>
              </w:rPr>
              <w:t>Secured Parties:</w:t>
            </w:r>
            <w:bookmarkEnd w:id="12"/>
          </w:p>
        </w:tc>
        <w:tc>
          <w:tcPr>
            <w:tcW w:w="6500" w:type="dxa"/>
            <w:gridSpan w:val="2"/>
            <w:shd w:val="clear" w:color="auto" w:fill="auto"/>
          </w:tcPr>
          <w:p w14:paraId="01350502" w14:textId="77777777" w:rsidR="006A494D" w:rsidRPr="009902B1" w:rsidRDefault="00BC7FB1" w:rsidP="00051B4A">
            <w:bookmarkStart w:id="13" w:name="_BPDCI_21"/>
            <w:r w:rsidRPr="003470FC">
              <w:rPr>
                <w:color w:val="FF0000"/>
              </w:rPr>
              <w:t>[</w:t>
            </w:r>
            <w:r w:rsidR="009902B1" w:rsidRPr="003470FC">
              <w:rPr>
                <w:color w:val="FF0000"/>
              </w:rPr>
              <w:t xml:space="preserve">                           </w:t>
            </w:r>
            <w:r w:rsidRPr="003470FC">
              <w:rPr>
                <w:color w:val="FF0000"/>
              </w:rPr>
              <w:t>]</w:t>
            </w:r>
            <w:r w:rsidRPr="003470FC">
              <w:rPr>
                <w:b/>
                <w:color w:val="FF0000"/>
              </w:rPr>
              <w:t xml:space="preserve"> </w:t>
            </w:r>
            <w:r w:rsidRPr="009902B1">
              <w:t xml:space="preserve">incorporated under the Companies Acts (Company Number </w:t>
            </w:r>
            <w:r w:rsidRPr="003470FC">
              <w:rPr>
                <w:color w:val="FF0000"/>
              </w:rPr>
              <w:t>[</w:t>
            </w:r>
            <w:r w:rsidR="009902B1" w:rsidRPr="003470FC">
              <w:rPr>
                <w:color w:val="FF0000"/>
              </w:rPr>
              <w:t xml:space="preserve">                       </w:t>
            </w:r>
            <w:r w:rsidRPr="003470FC">
              <w:rPr>
                <w:color w:val="FF0000"/>
              </w:rPr>
              <w:t>]</w:t>
            </w:r>
            <w:r w:rsidR="006A494D" w:rsidRPr="009902B1">
              <w:t>)</w:t>
            </w:r>
            <w:r w:rsidRPr="009902B1">
              <w:t xml:space="preserve">  and </w:t>
            </w:r>
            <w:r w:rsidRPr="003470FC">
              <w:rPr>
                <w:color w:val="FF0000"/>
              </w:rPr>
              <w:t>[</w:t>
            </w:r>
            <w:r w:rsidR="009902B1" w:rsidRPr="003470FC">
              <w:rPr>
                <w:color w:val="FF0000"/>
              </w:rPr>
              <w:t xml:space="preserve">                       </w:t>
            </w:r>
            <w:r w:rsidRPr="003470FC">
              <w:rPr>
                <w:color w:val="FF0000"/>
              </w:rPr>
              <w:t>]</w:t>
            </w:r>
            <w:r w:rsidRPr="009902B1">
              <w:rPr>
                <w:b/>
              </w:rPr>
              <w:t xml:space="preserve"> </w:t>
            </w:r>
            <w:r w:rsidRPr="009902B1">
              <w:t xml:space="preserve">incorporated under the Companies Acts (Company Number </w:t>
            </w:r>
            <w:r w:rsidRPr="003470FC">
              <w:rPr>
                <w:color w:val="FF0000"/>
              </w:rPr>
              <w:t>[</w:t>
            </w:r>
            <w:r w:rsidR="009902B1" w:rsidRPr="003470FC">
              <w:rPr>
                <w:color w:val="FF0000"/>
              </w:rPr>
              <w:t xml:space="preserve">                </w:t>
            </w:r>
            <w:r w:rsidRPr="003470FC">
              <w:rPr>
                <w:color w:val="FF0000"/>
              </w:rPr>
              <w:t>]</w:t>
            </w:r>
            <w:r w:rsidR="006A494D" w:rsidRPr="009902B1">
              <w:t>)</w:t>
            </w:r>
            <w:r w:rsidRPr="009902B1">
              <w:t xml:space="preserve"> and their respective successors (and </w:t>
            </w:r>
            <w:r w:rsidRPr="009902B1">
              <w:rPr>
                <w:b/>
              </w:rPr>
              <w:t>Secured Party</w:t>
            </w:r>
            <w:r w:rsidRPr="009902B1">
              <w:t xml:space="preserve"> shall mean any such person).  The Owner acknowledges and agrees that the rights and interests granted to the Security Agent and the Secured Parties under this </w:t>
            </w:r>
            <w:r w:rsidR="00051B4A" w:rsidRPr="009902B1">
              <w:t>standard security</w:t>
            </w:r>
            <w:r w:rsidRPr="009902B1">
              <w:t xml:space="preserve"> are subject to</w:t>
            </w:r>
            <w:r w:rsidR="00DF3964" w:rsidRPr="009902B1">
              <w:t xml:space="preserve"> the terms of the Intercreditor A</w:t>
            </w:r>
            <w:r w:rsidRPr="009902B1">
              <w:t>greement</w:t>
            </w:r>
            <w:r w:rsidR="006A494D" w:rsidRPr="009902B1">
              <w:t>.</w:t>
            </w:r>
          </w:p>
          <w:p w14:paraId="6A0DDC11" w14:textId="77777777" w:rsidR="00DF3964" w:rsidRPr="009902B1" w:rsidRDefault="00BC7FB1" w:rsidP="00051B4A">
            <w:r w:rsidRPr="009902B1">
              <w:t xml:space="preserve"> </w:t>
            </w:r>
            <w:bookmarkEnd w:id="13"/>
          </w:p>
        </w:tc>
      </w:tr>
      <w:tr w:rsidR="00DF3964" w14:paraId="11A8A6AE" w14:textId="77777777" w:rsidTr="009902B1">
        <w:tc>
          <w:tcPr>
            <w:tcW w:w="1800" w:type="dxa"/>
            <w:shd w:val="clear" w:color="auto" w:fill="auto"/>
          </w:tcPr>
          <w:p w14:paraId="5DCF3850" w14:textId="77777777" w:rsidR="00DF3964" w:rsidRPr="009902B1" w:rsidRDefault="00DF3964">
            <w:pPr>
              <w:rPr>
                <w:b/>
              </w:rPr>
            </w:pPr>
            <w:bookmarkStart w:id="14" w:name="_BPDCI_22"/>
            <w:r w:rsidRPr="009902B1">
              <w:rPr>
                <w:b/>
              </w:rPr>
              <w:t>Intercreditor Agreement:</w:t>
            </w:r>
            <w:bookmarkEnd w:id="14"/>
          </w:p>
        </w:tc>
        <w:tc>
          <w:tcPr>
            <w:tcW w:w="6500" w:type="dxa"/>
            <w:gridSpan w:val="2"/>
            <w:shd w:val="clear" w:color="auto" w:fill="auto"/>
          </w:tcPr>
          <w:p w14:paraId="71B02B3A" w14:textId="77777777" w:rsidR="00DF3964" w:rsidRPr="009902B1" w:rsidRDefault="00DF3964" w:rsidP="006A494D">
            <w:bookmarkStart w:id="15" w:name="_BPDCI_23"/>
            <w:r w:rsidRPr="009902B1">
              <w:t>The Intercreditor Agreement entered into between the Security Agent and the Secured Parties in connection with the Obligations as amended, supplemented, varied or restated from time to time.</w:t>
            </w:r>
            <w:bookmarkEnd w:id="15"/>
          </w:p>
          <w:p w14:paraId="0E774BEE" w14:textId="77777777" w:rsidR="006A494D" w:rsidRPr="009902B1" w:rsidRDefault="006A494D" w:rsidP="006A494D"/>
        </w:tc>
      </w:tr>
    </w:tbl>
    <w:p w14:paraId="0E0F240D" w14:textId="77777777" w:rsidR="00EC7BB3" w:rsidRDefault="00EC7BB3">
      <w:pPr>
        <w:ind w:left="720" w:hanging="720"/>
        <w:jc w:val="both"/>
      </w:pPr>
    </w:p>
    <w:p w14:paraId="75E6BB18" w14:textId="77777777" w:rsidR="00AC5DD1" w:rsidRDefault="00AC5DD1">
      <w:pPr>
        <w:ind w:left="720" w:hanging="720"/>
        <w:jc w:val="both"/>
      </w:pPr>
    </w:p>
    <w:p w14:paraId="2FA486A6" w14:textId="77777777" w:rsidR="00EC7BB3" w:rsidRDefault="00EC7BB3">
      <w:pPr>
        <w:keepNext/>
        <w:ind w:left="720" w:hanging="720"/>
        <w:jc w:val="both"/>
      </w:pPr>
      <w:r>
        <w:rPr>
          <w:b/>
        </w:rPr>
        <w:t>1</w:t>
      </w:r>
      <w:r>
        <w:rPr>
          <w:b/>
        </w:rPr>
        <w:tab/>
        <w:t>Obligations</w:t>
      </w:r>
    </w:p>
    <w:p w14:paraId="55CE5CC1" w14:textId="77777777" w:rsidR="00EC7BB3" w:rsidRDefault="00EC7BB3">
      <w:pPr>
        <w:keepNext/>
        <w:ind w:left="720" w:hanging="720"/>
        <w:jc w:val="both"/>
      </w:pPr>
    </w:p>
    <w:p w14:paraId="68C938C5" w14:textId="77777777" w:rsidR="00EC7BB3" w:rsidRPr="009902B1" w:rsidRDefault="00EC7BB3">
      <w:pPr>
        <w:ind w:left="720" w:hanging="720"/>
        <w:jc w:val="both"/>
      </w:pPr>
      <w:r>
        <w:t>1.1</w:t>
      </w:r>
      <w:r>
        <w:tab/>
        <w:t xml:space="preserve">The </w:t>
      </w:r>
      <w:r w:rsidR="0000235D">
        <w:t>Own</w:t>
      </w:r>
      <w:r w:rsidR="0000235D" w:rsidRPr="009902B1">
        <w:t xml:space="preserve">er </w:t>
      </w:r>
      <w:r w:rsidR="002C296F" w:rsidRPr="009902B1">
        <w:t xml:space="preserve">undertakes to </w:t>
      </w:r>
      <w:r w:rsidRPr="009902B1">
        <w:t xml:space="preserve">pay to the </w:t>
      </w:r>
      <w:bookmarkStart w:id="16" w:name="_BPDCD_24"/>
      <w:r w:rsidR="00BC7FB1" w:rsidRPr="009902B1">
        <w:t>Secured Parties</w:t>
      </w:r>
      <w:r w:rsidRPr="009902B1">
        <w:t xml:space="preserve"> </w:t>
      </w:r>
      <w:bookmarkEnd w:id="16"/>
      <w:r w:rsidR="007D10EB" w:rsidRPr="009902B1">
        <w:t>or otherwise discharge, in each case</w:t>
      </w:r>
      <w:r w:rsidR="009B343F" w:rsidRPr="009902B1">
        <w:t xml:space="preserve"> </w:t>
      </w:r>
      <w:r w:rsidRPr="009902B1">
        <w:t>on demand</w:t>
      </w:r>
      <w:r w:rsidR="007D10EB" w:rsidRPr="009902B1">
        <w:t>,</w:t>
      </w:r>
      <w:r w:rsidRPr="009902B1">
        <w:t xml:space="preserve"> the Obligations. The </w:t>
      </w:r>
      <w:r w:rsidRPr="009902B1">
        <w:rPr>
          <w:b/>
        </w:rPr>
        <w:t>Obligations</w:t>
      </w:r>
      <w:r w:rsidRPr="009902B1">
        <w:t xml:space="preserve"> are all the </w:t>
      </w:r>
      <w:r w:rsidR="0000235D" w:rsidRPr="009902B1">
        <w:t xml:space="preserve">Owner's </w:t>
      </w:r>
      <w:r w:rsidRPr="009902B1">
        <w:t xml:space="preserve">liabilities to </w:t>
      </w:r>
      <w:bookmarkStart w:id="17" w:name="_BPDCD_25"/>
      <w:r w:rsidR="00BC7FB1" w:rsidRPr="009902B1">
        <w:t>any Secured Party</w:t>
      </w:r>
      <w:r w:rsidRPr="009902B1">
        <w:t xml:space="preserve"> </w:t>
      </w:r>
      <w:bookmarkEnd w:id="17"/>
      <w:r w:rsidRPr="009902B1">
        <w:t xml:space="preserve">(present, future, actual or contingent and whether incurred alone or </w:t>
      </w:r>
      <w:r w:rsidR="0000235D" w:rsidRPr="009902B1">
        <w:t xml:space="preserve">together </w:t>
      </w:r>
      <w:r w:rsidRPr="009902B1">
        <w:t>with another</w:t>
      </w:r>
      <w:r w:rsidR="0000235D" w:rsidRPr="009902B1">
        <w:t xml:space="preserve"> or as a partner of a firm</w:t>
      </w:r>
      <w:r w:rsidR="00B8726A" w:rsidRPr="009902B1">
        <w:t xml:space="preserve"> (an </w:t>
      </w:r>
      <w:r w:rsidR="00B8726A" w:rsidRPr="009902B1">
        <w:rPr>
          <w:b/>
        </w:rPr>
        <w:t>Other Person</w:t>
      </w:r>
      <w:r w:rsidR="00B8726A" w:rsidRPr="009902B1">
        <w:t>)</w:t>
      </w:r>
      <w:r w:rsidR="00AD4A9C" w:rsidRPr="009902B1">
        <w:t>)</w:t>
      </w:r>
      <w:r w:rsidRPr="009902B1">
        <w:t xml:space="preserve"> </w:t>
      </w:r>
      <w:r w:rsidR="00C97EE9" w:rsidRPr="009902B1">
        <w:t xml:space="preserve">and all obligations under this standard security </w:t>
      </w:r>
      <w:r w:rsidRPr="009902B1">
        <w:t>and include:</w:t>
      </w:r>
    </w:p>
    <w:p w14:paraId="0A93C38C" w14:textId="77777777" w:rsidR="00EC7BB3" w:rsidRPr="009902B1" w:rsidRDefault="00EC7BB3">
      <w:pPr>
        <w:ind w:left="720" w:hanging="720"/>
        <w:jc w:val="both"/>
      </w:pPr>
    </w:p>
    <w:p w14:paraId="61C18D80" w14:textId="77777777" w:rsidR="00EC7BB3" w:rsidRPr="009902B1" w:rsidRDefault="00EC7BB3">
      <w:pPr>
        <w:ind w:left="1440" w:hanging="720"/>
        <w:jc w:val="both"/>
      </w:pPr>
      <w:r w:rsidRPr="009902B1">
        <w:t>1.1.1</w:t>
      </w:r>
      <w:r w:rsidRPr="009902B1">
        <w:tab/>
      </w:r>
      <w:r w:rsidRPr="009902B1">
        <w:rPr>
          <w:b/>
        </w:rPr>
        <w:t>Interest</w:t>
      </w:r>
      <w:r w:rsidRPr="009902B1">
        <w:t xml:space="preserve"> at the rate charged by </w:t>
      </w:r>
      <w:bookmarkStart w:id="18" w:name="_BPDCD_26"/>
      <w:r w:rsidR="00BC7FB1" w:rsidRPr="009902B1">
        <w:t>each Secured Party (as applicable)</w:t>
      </w:r>
      <w:bookmarkEnd w:id="18"/>
      <w:r w:rsidRPr="009902B1">
        <w:t>, calculated both before and after demand or decree on a daily basis and compounded according to agreement, or, in the absence of agreement, monthly on</w:t>
      </w:r>
      <w:r w:rsidR="00E854F6" w:rsidRPr="009902B1">
        <w:t xml:space="preserve"> the</w:t>
      </w:r>
      <w:r w:rsidRPr="009902B1">
        <w:t xml:space="preserve"> days selected by </w:t>
      </w:r>
      <w:bookmarkStart w:id="19" w:name="_BPDCD_27"/>
      <w:r w:rsidRPr="009902B1">
        <w:t>th</w:t>
      </w:r>
      <w:r w:rsidR="00BC7FB1" w:rsidRPr="009902B1">
        <w:t>at Secured Party</w:t>
      </w:r>
      <w:bookmarkEnd w:id="19"/>
      <w:r w:rsidRPr="009902B1">
        <w:t>,</w:t>
      </w:r>
    </w:p>
    <w:p w14:paraId="595E57D1" w14:textId="77777777" w:rsidR="00EC7BB3" w:rsidRPr="009902B1" w:rsidRDefault="00EC7BB3">
      <w:pPr>
        <w:ind w:left="720" w:hanging="720"/>
        <w:jc w:val="both"/>
      </w:pPr>
    </w:p>
    <w:p w14:paraId="135BD17C" w14:textId="77777777" w:rsidR="00EC7BB3" w:rsidRPr="009902B1" w:rsidRDefault="00EC7BB3">
      <w:pPr>
        <w:ind w:left="1440" w:hanging="720"/>
        <w:jc w:val="both"/>
      </w:pPr>
      <w:r w:rsidRPr="009902B1">
        <w:t>1.1.2</w:t>
      </w:r>
      <w:r w:rsidRPr="009902B1">
        <w:tab/>
      </w:r>
      <w:r w:rsidR="005202F3" w:rsidRPr="009902B1">
        <w:t>any expense</w:t>
      </w:r>
      <w:r w:rsidR="00C03D66" w:rsidRPr="009902B1">
        <w:t>s</w:t>
      </w:r>
      <w:r w:rsidR="005202F3" w:rsidRPr="009902B1">
        <w:t xml:space="preserve"> </w:t>
      </w:r>
      <w:bookmarkStart w:id="20" w:name="_BPDCD_28"/>
      <w:r w:rsidR="00BC7FB1" w:rsidRPr="009902B1">
        <w:t xml:space="preserve">any Secured </w:t>
      </w:r>
      <w:r w:rsidR="00E65349" w:rsidRPr="009902B1">
        <w:t xml:space="preserve">Party </w:t>
      </w:r>
      <w:bookmarkEnd w:id="20"/>
      <w:r w:rsidR="00E65349" w:rsidRPr="009902B1">
        <w:t>incurs</w:t>
      </w:r>
      <w:r w:rsidRPr="009902B1">
        <w:t xml:space="preserve"> (on a full indemnity basis and with Interest from the date of payment) </w:t>
      </w:r>
      <w:r w:rsidR="005202F3" w:rsidRPr="009902B1">
        <w:t xml:space="preserve">in </w:t>
      </w:r>
      <w:r w:rsidRPr="009902B1">
        <w:t xml:space="preserve">taking, perfecting, protecting, enforcing or exercising any power under this standard security. </w:t>
      </w:r>
    </w:p>
    <w:p w14:paraId="44802C62" w14:textId="77777777" w:rsidR="00EC7BB3" w:rsidRPr="009902B1" w:rsidRDefault="00EC7BB3">
      <w:pPr>
        <w:ind w:left="720" w:hanging="720"/>
        <w:jc w:val="both"/>
      </w:pPr>
    </w:p>
    <w:p w14:paraId="04337722" w14:textId="77777777" w:rsidR="00EC7BB3" w:rsidRPr="009902B1" w:rsidRDefault="00EC7BB3">
      <w:pPr>
        <w:ind w:left="720" w:hanging="720"/>
        <w:jc w:val="both"/>
      </w:pPr>
      <w:r w:rsidRPr="009902B1">
        <w:t>1.</w:t>
      </w:r>
      <w:r w:rsidR="009F598C" w:rsidRPr="009902B1">
        <w:t>2</w:t>
      </w:r>
      <w:r w:rsidRPr="009902B1">
        <w:tab/>
        <w:t xml:space="preserve">A </w:t>
      </w:r>
      <w:r w:rsidRPr="009902B1">
        <w:rPr>
          <w:b/>
        </w:rPr>
        <w:t>Certificate</w:t>
      </w:r>
      <w:r w:rsidRPr="009902B1">
        <w:t xml:space="preserve"> signed by a </w:t>
      </w:r>
      <w:bookmarkStart w:id="21" w:name="_BPDCD_29"/>
      <w:r w:rsidR="00BC7FB1" w:rsidRPr="009902B1">
        <w:t xml:space="preserve">Security Agent </w:t>
      </w:r>
      <w:bookmarkEnd w:id="21"/>
      <w:r w:rsidRPr="009902B1">
        <w:t xml:space="preserve">official as to the amount of the Obligations will be binding on the </w:t>
      </w:r>
      <w:r w:rsidR="0000235D" w:rsidRPr="009902B1">
        <w:t xml:space="preserve">Owner </w:t>
      </w:r>
      <w:r w:rsidR="005202F3" w:rsidRPr="009902B1">
        <w:t xml:space="preserve">except if there is </w:t>
      </w:r>
      <w:r w:rsidRPr="009902B1">
        <w:t xml:space="preserve">an obvious error. </w:t>
      </w:r>
    </w:p>
    <w:p w14:paraId="456E0A6D" w14:textId="77777777" w:rsidR="007D10EB" w:rsidRPr="009902B1" w:rsidRDefault="007D10EB">
      <w:pPr>
        <w:keepNext/>
        <w:ind w:left="720" w:hanging="720"/>
        <w:jc w:val="both"/>
        <w:rPr>
          <w:b/>
        </w:rPr>
      </w:pPr>
    </w:p>
    <w:p w14:paraId="2992BE7B" w14:textId="77777777" w:rsidR="00EC7BB3" w:rsidRPr="009902B1" w:rsidRDefault="00EC7BB3">
      <w:pPr>
        <w:keepNext/>
        <w:ind w:left="720" w:hanging="720"/>
        <w:jc w:val="both"/>
      </w:pPr>
      <w:r w:rsidRPr="009902B1">
        <w:rPr>
          <w:b/>
        </w:rPr>
        <w:t>2</w:t>
      </w:r>
      <w:r w:rsidRPr="009902B1">
        <w:rPr>
          <w:b/>
        </w:rPr>
        <w:tab/>
        <w:t>Charge</w:t>
      </w:r>
    </w:p>
    <w:p w14:paraId="7DA24813" w14:textId="77777777" w:rsidR="00EC7BB3" w:rsidRPr="009902B1" w:rsidRDefault="00EC7BB3">
      <w:pPr>
        <w:keepNext/>
        <w:ind w:left="720" w:hanging="720"/>
        <w:jc w:val="both"/>
      </w:pPr>
    </w:p>
    <w:p w14:paraId="55B40779" w14:textId="77777777" w:rsidR="00EC7BB3" w:rsidRPr="009902B1" w:rsidRDefault="00EC7BB3">
      <w:pPr>
        <w:ind w:left="720"/>
        <w:jc w:val="both"/>
      </w:pPr>
      <w:r w:rsidRPr="009902B1">
        <w:t xml:space="preserve">The </w:t>
      </w:r>
      <w:r w:rsidR="0000235D" w:rsidRPr="009902B1">
        <w:t xml:space="preserve">Owner </w:t>
      </w:r>
      <w:r w:rsidRPr="009902B1">
        <w:t xml:space="preserve">as continuing security for the payment </w:t>
      </w:r>
      <w:r w:rsidR="007D10EB" w:rsidRPr="009902B1">
        <w:t xml:space="preserve">or other discharge </w:t>
      </w:r>
      <w:r w:rsidRPr="009902B1">
        <w:t>of the Obligations</w:t>
      </w:r>
      <w:r w:rsidR="007D10EB" w:rsidRPr="009902B1">
        <w:t>, in each case on demand</w:t>
      </w:r>
      <w:r w:rsidRPr="009902B1">
        <w:t xml:space="preserve">: </w:t>
      </w:r>
      <w:r w:rsidR="00C85E44" w:rsidRPr="009902B1">
        <w:t xml:space="preserve"> </w:t>
      </w:r>
    </w:p>
    <w:p w14:paraId="768F8F7C" w14:textId="77777777" w:rsidR="00EC7BB3" w:rsidRPr="009902B1" w:rsidRDefault="00EC7BB3">
      <w:pPr>
        <w:ind w:left="720" w:hanging="720"/>
        <w:jc w:val="both"/>
      </w:pPr>
    </w:p>
    <w:p w14:paraId="7C8082C7" w14:textId="77777777" w:rsidR="00EC7BB3" w:rsidRPr="009902B1" w:rsidRDefault="00EC7BB3" w:rsidP="005202F3">
      <w:pPr>
        <w:ind w:left="720" w:hanging="720"/>
        <w:jc w:val="both"/>
      </w:pPr>
      <w:r w:rsidRPr="009902B1">
        <w:t>2.1</w:t>
      </w:r>
      <w:r w:rsidRPr="009902B1">
        <w:tab/>
        <w:t xml:space="preserve">grants a standard security </w:t>
      </w:r>
      <w:r w:rsidR="009F598C" w:rsidRPr="009902B1">
        <w:t xml:space="preserve">to </w:t>
      </w:r>
      <w:r w:rsidRPr="009902B1">
        <w:t>the</w:t>
      </w:r>
      <w:r w:rsidR="00BC7FB1" w:rsidRPr="009902B1">
        <w:t xml:space="preserve"> </w:t>
      </w:r>
      <w:bookmarkStart w:id="22" w:name="_BPDCD_30"/>
      <w:r w:rsidR="00BC7FB1" w:rsidRPr="009902B1">
        <w:t>Security</w:t>
      </w:r>
      <w:r w:rsidR="006F69D8" w:rsidRPr="009902B1">
        <w:t xml:space="preserve"> </w:t>
      </w:r>
      <w:r w:rsidR="00BC7FB1" w:rsidRPr="009902B1">
        <w:t xml:space="preserve">Agent </w:t>
      </w:r>
      <w:bookmarkEnd w:id="22"/>
      <w:r w:rsidRPr="009902B1">
        <w:t xml:space="preserve">over the </w:t>
      </w:r>
      <w:r w:rsidR="005202F3" w:rsidRPr="009902B1">
        <w:t>Property</w:t>
      </w:r>
      <w:r w:rsidR="009A420F" w:rsidRPr="009902B1">
        <w:t xml:space="preserve"> Interest</w:t>
      </w:r>
      <w:r w:rsidR="00C97EE9" w:rsidRPr="009902B1">
        <w:t xml:space="preserve">, and </w:t>
      </w:r>
      <w:r w:rsidRPr="009902B1">
        <w:t xml:space="preserve"> </w:t>
      </w:r>
    </w:p>
    <w:p w14:paraId="6925FA83" w14:textId="77777777" w:rsidR="00EC7BB3" w:rsidRPr="009902B1" w:rsidRDefault="00EC7BB3">
      <w:pPr>
        <w:ind w:left="720" w:hanging="720"/>
        <w:jc w:val="both"/>
      </w:pPr>
    </w:p>
    <w:p w14:paraId="710854EB" w14:textId="77777777" w:rsidR="00EC7BB3" w:rsidRDefault="00EC7BB3">
      <w:pPr>
        <w:ind w:left="720" w:hanging="720"/>
        <w:jc w:val="both"/>
      </w:pPr>
      <w:r w:rsidRPr="009902B1">
        <w:t>2.2</w:t>
      </w:r>
      <w:r w:rsidRPr="009902B1">
        <w:tab/>
        <w:t xml:space="preserve">assigns to the </w:t>
      </w:r>
      <w:bookmarkStart w:id="23" w:name="_BPDCD_31"/>
      <w:r w:rsidR="00BC7FB1" w:rsidRPr="009902B1">
        <w:t xml:space="preserve">Security Agent </w:t>
      </w:r>
      <w:bookmarkEnd w:id="23"/>
      <w:r w:rsidR="005202F3" w:rsidRPr="009902B1">
        <w:t xml:space="preserve">the </w:t>
      </w:r>
      <w:r w:rsidR="004A7217">
        <w:t>Ancillary</w:t>
      </w:r>
      <w:r w:rsidR="005202F3">
        <w:t xml:space="preserve"> Rights not </w:t>
      </w:r>
      <w:r w:rsidR="00E773DF">
        <w:t xml:space="preserve">secured by </w:t>
      </w:r>
      <w:r w:rsidR="00D034F2">
        <w:t>the standard security.</w:t>
      </w:r>
      <w:r w:rsidR="005202F3">
        <w:t xml:space="preserve"> </w:t>
      </w:r>
    </w:p>
    <w:p w14:paraId="67AEB9B3" w14:textId="77777777" w:rsidR="00EC7BB3" w:rsidRDefault="00EC7BB3">
      <w:pPr>
        <w:ind w:left="720" w:hanging="720"/>
        <w:jc w:val="both"/>
      </w:pPr>
    </w:p>
    <w:p w14:paraId="3516EB75" w14:textId="77777777" w:rsidR="00C03D66" w:rsidRPr="00C03D66" w:rsidRDefault="004A7217">
      <w:pPr>
        <w:ind w:left="720" w:hanging="720"/>
        <w:jc w:val="both"/>
        <w:rPr>
          <w:b/>
        </w:rPr>
      </w:pPr>
      <w:r>
        <w:rPr>
          <w:b/>
        </w:rPr>
        <w:t>3</w:t>
      </w:r>
      <w:r>
        <w:rPr>
          <w:b/>
        </w:rPr>
        <w:tab/>
      </w:r>
      <w:r w:rsidR="00C03D66">
        <w:rPr>
          <w:b/>
        </w:rPr>
        <w:t>Standard Conditions</w:t>
      </w:r>
    </w:p>
    <w:p w14:paraId="4B53C2C4" w14:textId="77777777" w:rsidR="00C03D66" w:rsidRDefault="00C03D66">
      <w:pPr>
        <w:ind w:left="720" w:hanging="720"/>
        <w:jc w:val="both"/>
        <w:rPr>
          <w:b/>
        </w:rPr>
      </w:pPr>
    </w:p>
    <w:p w14:paraId="6763BC2E" w14:textId="77777777" w:rsidR="006E53A2" w:rsidRPr="006E53A2" w:rsidRDefault="004A7217" w:rsidP="00C03D66">
      <w:pPr>
        <w:ind w:left="720"/>
        <w:jc w:val="both"/>
      </w:pPr>
      <w:r>
        <w:t xml:space="preserve">The </w:t>
      </w:r>
      <w:r w:rsidR="0000235D">
        <w:t xml:space="preserve">Owner </w:t>
      </w:r>
      <w:r>
        <w:t xml:space="preserve">agrees that the </w:t>
      </w:r>
      <w:r w:rsidR="00DF7404" w:rsidRPr="00DF7404">
        <w:rPr>
          <w:b/>
        </w:rPr>
        <w:t>S</w:t>
      </w:r>
      <w:r w:rsidRPr="00DF7404">
        <w:rPr>
          <w:b/>
        </w:rPr>
        <w:t xml:space="preserve">tandard </w:t>
      </w:r>
      <w:r w:rsidR="00DF7404" w:rsidRPr="00DF7404">
        <w:rPr>
          <w:b/>
        </w:rPr>
        <w:t>C</w:t>
      </w:r>
      <w:r w:rsidRPr="00DF7404">
        <w:rPr>
          <w:b/>
        </w:rPr>
        <w:t>onditions</w:t>
      </w:r>
      <w:r>
        <w:t xml:space="preserve"> specified in Schedule 3 to the Conveyancing and Feudal Reform (Scotland) Act 1970 </w:t>
      </w:r>
      <w:r w:rsidR="002C296F">
        <w:t>and any lawful variation to them operative for the time being</w:t>
      </w:r>
      <w:r w:rsidR="007D10EB">
        <w:t>,</w:t>
      </w:r>
      <w:r w:rsidR="002C296F">
        <w:t xml:space="preserve"> </w:t>
      </w:r>
      <w:r>
        <w:t>as varied by the Terms</w:t>
      </w:r>
      <w:r w:rsidR="007D10EB">
        <w:t>,</w:t>
      </w:r>
      <w:r>
        <w:t xml:space="preserve"> apply to this standard security.</w:t>
      </w:r>
    </w:p>
    <w:p w14:paraId="78372EE3" w14:textId="77777777" w:rsidR="006E53A2" w:rsidRDefault="006E53A2">
      <w:pPr>
        <w:ind w:left="720" w:hanging="720"/>
        <w:jc w:val="both"/>
        <w:rPr>
          <w:b/>
        </w:rPr>
      </w:pPr>
    </w:p>
    <w:p w14:paraId="780EB62B" w14:textId="77777777" w:rsidR="00EC7BB3" w:rsidRDefault="006E53A2">
      <w:pPr>
        <w:ind w:left="720" w:hanging="720"/>
        <w:jc w:val="both"/>
      </w:pPr>
      <w:r>
        <w:rPr>
          <w:b/>
        </w:rPr>
        <w:t>4</w:t>
      </w:r>
      <w:r w:rsidR="00EC7BB3">
        <w:rPr>
          <w:b/>
        </w:rPr>
        <w:tab/>
        <w:t>Warrandice</w:t>
      </w:r>
    </w:p>
    <w:p w14:paraId="676F8BA0" w14:textId="77777777" w:rsidR="00EC7BB3" w:rsidRDefault="00EC7BB3">
      <w:pPr>
        <w:keepNext/>
        <w:tabs>
          <w:tab w:val="left" w:pos="720"/>
        </w:tabs>
        <w:ind w:left="720" w:hanging="720"/>
        <w:jc w:val="both"/>
      </w:pPr>
    </w:p>
    <w:p w14:paraId="3D4C6AA4" w14:textId="77777777" w:rsidR="00EC7BB3" w:rsidRDefault="00EC7BB3">
      <w:pPr>
        <w:tabs>
          <w:tab w:val="left" w:pos="720"/>
        </w:tabs>
        <w:ind w:left="720" w:hanging="720"/>
        <w:jc w:val="both"/>
      </w:pPr>
      <w:r>
        <w:tab/>
        <w:t xml:space="preserve">The </w:t>
      </w:r>
      <w:r w:rsidR="0000235D">
        <w:t xml:space="preserve">Owner </w:t>
      </w:r>
      <w:r>
        <w:t>grants warrandice.</w:t>
      </w:r>
    </w:p>
    <w:p w14:paraId="37A3F689" w14:textId="77777777" w:rsidR="00EC7BB3" w:rsidRDefault="00EC7BB3">
      <w:pPr>
        <w:tabs>
          <w:tab w:val="left" w:pos="720"/>
        </w:tabs>
        <w:ind w:left="720" w:hanging="720"/>
        <w:jc w:val="both"/>
      </w:pPr>
    </w:p>
    <w:p w14:paraId="2835C142" w14:textId="77777777" w:rsidR="009902B1" w:rsidRDefault="009902B1" w:rsidP="00CD32DC">
      <w:pPr>
        <w:pStyle w:val="Body2"/>
        <w:keepNext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Each, if any, annexation to the security (schedules, plans etc) must also be referred to in the standard security and executed.  </w:t>
      </w:r>
    </w:p>
    <w:p w14:paraId="3143D280" w14:textId="77777777" w:rsidR="00CD32DC" w:rsidRPr="0047020C" w:rsidRDefault="00CD32DC" w:rsidP="00CD32DC">
      <w:pPr>
        <w:pStyle w:val="Body2"/>
        <w:keepNext/>
        <w:rPr>
          <w:rFonts w:ascii="Times New Roman" w:hAnsi="Times New Roman" w:cs="Times New Roman"/>
          <w:b/>
          <w:color w:val="FF0000"/>
          <w:sz w:val="20"/>
        </w:rPr>
      </w:pPr>
      <w:r w:rsidRPr="0047020C">
        <w:rPr>
          <w:rFonts w:ascii="Times New Roman" w:hAnsi="Times New Roman" w:cs="Times New Roman"/>
          <w:b/>
          <w:color w:val="FF0000"/>
          <w:sz w:val="20"/>
        </w:rPr>
        <w:t xml:space="preserve">[DRAFTING NOTE:  Select the correct signing block from the options below.  The whole selected block must appear on a single page (and may be on same page as the last clause above).  This drafting note should be deleted before the standard security is printed for execution]. </w:t>
      </w:r>
    </w:p>
    <w:p w14:paraId="11EF43F5" w14:textId="77777777" w:rsidR="00EC7BB3" w:rsidRPr="009902B1" w:rsidRDefault="00EC7BB3" w:rsidP="00D8462B">
      <w:pPr>
        <w:keepNext/>
        <w:tabs>
          <w:tab w:val="left" w:pos="720"/>
        </w:tabs>
        <w:ind w:left="720" w:hanging="720"/>
        <w:jc w:val="both"/>
        <w:rPr>
          <w:color w:val="E36C0A" w:themeColor="accent6" w:themeShade="BF"/>
        </w:rPr>
      </w:pPr>
    </w:p>
    <w:p w14:paraId="230EBE1C" w14:textId="77777777" w:rsidR="0000235D" w:rsidRPr="0047020C" w:rsidRDefault="0000235D" w:rsidP="00D8462B">
      <w:pPr>
        <w:keepNext/>
        <w:tabs>
          <w:tab w:val="left" w:pos="720"/>
        </w:tabs>
        <w:ind w:left="720" w:hanging="720"/>
        <w:jc w:val="both"/>
        <w:rPr>
          <w:b/>
        </w:rPr>
      </w:pPr>
      <w:r w:rsidRPr="0047020C">
        <w:rPr>
          <w:b/>
        </w:rPr>
        <w:t>Owner - Individual</w:t>
      </w:r>
    </w:p>
    <w:p w14:paraId="07A0032E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  <w:rPr>
          <w:b/>
        </w:rPr>
      </w:pPr>
    </w:p>
    <w:p w14:paraId="20A6A85F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  <w:r w:rsidRPr="0047020C">
        <w:rPr>
          <w:b/>
        </w:rPr>
        <w:t>5</w:t>
      </w:r>
      <w:r w:rsidRPr="0047020C">
        <w:rPr>
          <w:b/>
        </w:rPr>
        <w:tab/>
        <w:t>Registration and execution</w:t>
      </w:r>
    </w:p>
    <w:p w14:paraId="349601E1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</w:p>
    <w:p w14:paraId="79D2E582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  <w:r w:rsidRPr="0047020C">
        <w:tab/>
        <w:t>The Owner consents to registration of this standard security and any Certificate for execution. This standard security is executed as follows:</w:t>
      </w:r>
    </w:p>
    <w:p w14:paraId="2ABBA516" w14:textId="77777777" w:rsidR="0000235D" w:rsidRPr="0047020C" w:rsidRDefault="0000235D" w:rsidP="00D8462B">
      <w:pPr>
        <w:keepNext/>
        <w:tabs>
          <w:tab w:val="left" w:pos="720"/>
        </w:tabs>
        <w:ind w:left="720" w:hanging="720"/>
        <w:jc w:val="both"/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608"/>
        <w:gridCol w:w="270"/>
        <w:gridCol w:w="4680"/>
      </w:tblGrid>
      <w:tr w:rsidR="0047020C" w:rsidRPr="0047020C" w14:paraId="1466348C" w14:textId="77777777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7BB91661" w14:textId="77777777" w:rsidR="00EC7BB3" w:rsidRPr="0047020C" w:rsidRDefault="00EC7BB3" w:rsidP="00D8462B">
            <w:pPr>
              <w:keepNext/>
            </w:pPr>
          </w:p>
        </w:tc>
        <w:tc>
          <w:tcPr>
            <w:tcW w:w="270" w:type="dxa"/>
          </w:tcPr>
          <w:p w14:paraId="069C7BD5" w14:textId="77777777" w:rsidR="00EC7BB3" w:rsidRPr="0047020C" w:rsidRDefault="00EC7BB3" w:rsidP="00D8462B">
            <w:pPr>
              <w:keepNext/>
            </w:pP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3C473FC5" w14:textId="77777777" w:rsidR="00EC7BB3" w:rsidRPr="0047020C" w:rsidRDefault="00EC7BB3" w:rsidP="00D8462B">
            <w:pPr>
              <w:keepNext/>
            </w:pPr>
          </w:p>
        </w:tc>
      </w:tr>
      <w:tr w:rsidR="0047020C" w:rsidRPr="0047020C" w14:paraId="634CBA57" w14:textId="77777777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</w:tcBorders>
          </w:tcPr>
          <w:p w14:paraId="2FFA9961" w14:textId="77777777" w:rsidR="00EC7BB3" w:rsidRPr="0047020C" w:rsidRDefault="00BE3588" w:rsidP="00D8462B">
            <w:pPr>
              <w:keepNext/>
            </w:pPr>
            <w:r w:rsidRPr="0047020C">
              <w:t>S</w:t>
            </w:r>
            <w:r w:rsidR="00EC7BB3" w:rsidRPr="0047020C">
              <w:t xml:space="preserve">ignature of </w:t>
            </w:r>
            <w:r w:rsidR="009B343F" w:rsidRPr="0047020C">
              <w:tab/>
            </w:r>
            <w:r w:rsidR="009B343F" w:rsidRPr="0047020C">
              <w:tab/>
            </w:r>
          </w:p>
        </w:tc>
        <w:tc>
          <w:tcPr>
            <w:tcW w:w="270" w:type="dxa"/>
          </w:tcPr>
          <w:p w14:paraId="3BDAF2C2" w14:textId="77777777" w:rsidR="00EC7BB3" w:rsidRPr="0047020C" w:rsidRDefault="00EC7BB3" w:rsidP="00D8462B">
            <w:pPr>
              <w:keepNext/>
            </w:pPr>
          </w:p>
        </w:tc>
        <w:tc>
          <w:tcPr>
            <w:tcW w:w="4680" w:type="dxa"/>
            <w:tcBorders>
              <w:top w:val="dotted" w:sz="4" w:space="0" w:color="auto"/>
            </w:tcBorders>
          </w:tcPr>
          <w:p w14:paraId="599FD21E" w14:textId="77777777" w:rsidR="00EC7BB3" w:rsidRPr="0047020C" w:rsidRDefault="00BE3588" w:rsidP="00D8462B">
            <w:pPr>
              <w:keepNext/>
            </w:pPr>
            <w:r w:rsidRPr="0047020C">
              <w:t>S</w:t>
            </w:r>
            <w:r w:rsidR="00EC7BB3" w:rsidRPr="0047020C">
              <w:t>ignature of</w:t>
            </w:r>
            <w:r w:rsidR="009B343F" w:rsidRPr="0047020C">
              <w:t xml:space="preserve"> witness</w:t>
            </w:r>
          </w:p>
        </w:tc>
      </w:tr>
      <w:tr w:rsidR="0047020C" w:rsidRPr="0047020C" w14:paraId="1D68373C" w14:textId="77777777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11957599" w14:textId="77777777" w:rsidR="00EC7BB3" w:rsidRPr="0047020C" w:rsidRDefault="00EC7BB3" w:rsidP="00D8462B">
            <w:pPr>
              <w:keepNext/>
            </w:pPr>
          </w:p>
        </w:tc>
        <w:tc>
          <w:tcPr>
            <w:tcW w:w="270" w:type="dxa"/>
          </w:tcPr>
          <w:p w14:paraId="2DCD27D4" w14:textId="77777777" w:rsidR="00EC7BB3" w:rsidRPr="0047020C" w:rsidRDefault="00EC7BB3" w:rsidP="00D8462B">
            <w:pPr>
              <w:keepNext/>
            </w:pPr>
          </w:p>
        </w:tc>
        <w:tc>
          <w:tcPr>
            <w:tcW w:w="4680" w:type="dxa"/>
          </w:tcPr>
          <w:p w14:paraId="327DC12A" w14:textId="77777777" w:rsidR="00EC7BB3" w:rsidRPr="0047020C" w:rsidRDefault="00EC7BB3" w:rsidP="00D8462B">
            <w:pPr>
              <w:keepNext/>
            </w:pPr>
          </w:p>
        </w:tc>
      </w:tr>
      <w:tr w:rsidR="0047020C" w:rsidRPr="0047020C" w14:paraId="7B90579A" w14:textId="77777777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</w:tcBorders>
          </w:tcPr>
          <w:p w14:paraId="421BBD82" w14:textId="77777777" w:rsidR="005B6EDA" w:rsidRPr="0047020C" w:rsidRDefault="00B8726A" w:rsidP="005B6EDA">
            <w:pPr>
              <w:keepNext/>
            </w:pPr>
            <w:r w:rsidRPr="0047020C">
              <w:t>Date of signing</w:t>
            </w:r>
          </w:p>
        </w:tc>
        <w:tc>
          <w:tcPr>
            <w:tcW w:w="270" w:type="dxa"/>
          </w:tcPr>
          <w:p w14:paraId="3D41ED5B" w14:textId="77777777" w:rsidR="005B6EDA" w:rsidRPr="0047020C" w:rsidRDefault="005B6EDA" w:rsidP="005B6EDA">
            <w:pPr>
              <w:keepNext/>
            </w:pPr>
          </w:p>
        </w:tc>
        <w:tc>
          <w:tcPr>
            <w:tcW w:w="4680" w:type="dxa"/>
            <w:tcBorders>
              <w:top w:val="dotted" w:sz="4" w:space="0" w:color="auto"/>
            </w:tcBorders>
          </w:tcPr>
          <w:p w14:paraId="253BA0B0" w14:textId="77777777" w:rsidR="005B6EDA" w:rsidRPr="0047020C" w:rsidRDefault="005B6EDA" w:rsidP="005B6EDA">
            <w:pPr>
              <w:keepNext/>
            </w:pPr>
            <w:r w:rsidRPr="0047020C">
              <w:t>Full name of witness (print)</w:t>
            </w:r>
          </w:p>
        </w:tc>
      </w:tr>
      <w:tr w:rsidR="0047020C" w:rsidRPr="0047020C" w14:paraId="07BD8F3A" w14:textId="77777777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6B7D9CB7" w14:textId="77777777" w:rsidR="009B343F" w:rsidRPr="0047020C" w:rsidRDefault="009B343F" w:rsidP="00D8462B">
            <w:pPr>
              <w:keepNext/>
            </w:pPr>
          </w:p>
        </w:tc>
        <w:tc>
          <w:tcPr>
            <w:tcW w:w="270" w:type="dxa"/>
          </w:tcPr>
          <w:p w14:paraId="4CF1F65D" w14:textId="77777777" w:rsidR="009B343F" w:rsidRPr="0047020C" w:rsidRDefault="009B343F" w:rsidP="00D8462B">
            <w:pPr>
              <w:keepNext/>
            </w:pPr>
          </w:p>
        </w:tc>
        <w:tc>
          <w:tcPr>
            <w:tcW w:w="4680" w:type="dxa"/>
          </w:tcPr>
          <w:p w14:paraId="79853E8D" w14:textId="77777777" w:rsidR="009B343F" w:rsidRPr="0047020C" w:rsidRDefault="009B343F" w:rsidP="00D8462B">
            <w:pPr>
              <w:keepNext/>
            </w:pPr>
          </w:p>
        </w:tc>
      </w:tr>
      <w:tr w:rsidR="0047020C" w:rsidRPr="0047020C" w14:paraId="3FB71D80" w14:textId="77777777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</w:tcBorders>
          </w:tcPr>
          <w:p w14:paraId="0E2C5C0C" w14:textId="77777777" w:rsidR="005B6EDA" w:rsidRPr="0047020C" w:rsidRDefault="005B6EDA" w:rsidP="005B6EDA">
            <w:pPr>
              <w:keepNext/>
            </w:pPr>
          </w:p>
        </w:tc>
        <w:tc>
          <w:tcPr>
            <w:tcW w:w="270" w:type="dxa"/>
          </w:tcPr>
          <w:p w14:paraId="56D3DFC5" w14:textId="77777777" w:rsidR="005B6EDA" w:rsidRPr="0047020C" w:rsidRDefault="005B6EDA" w:rsidP="005B6EDA">
            <w:pPr>
              <w:keepNext/>
            </w:pPr>
          </w:p>
        </w:tc>
        <w:tc>
          <w:tcPr>
            <w:tcW w:w="4680" w:type="dxa"/>
            <w:tcBorders>
              <w:top w:val="dotted" w:sz="4" w:space="0" w:color="auto"/>
            </w:tcBorders>
          </w:tcPr>
          <w:p w14:paraId="193C773D" w14:textId="77777777" w:rsidR="005B6EDA" w:rsidRPr="0047020C" w:rsidRDefault="005B6EDA" w:rsidP="005B6EDA">
            <w:pPr>
              <w:keepNext/>
            </w:pPr>
          </w:p>
        </w:tc>
      </w:tr>
      <w:tr w:rsidR="0047020C" w:rsidRPr="0047020C" w14:paraId="7C49D704" w14:textId="77777777">
        <w:trPr>
          <w:cantSplit/>
          <w:trHeight w:val="320"/>
        </w:trPr>
        <w:tc>
          <w:tcPr>
            <w:tcW w:w="4608" w:type="dxa"/>
          </w:tcPr>
          <w:p w14:paraId="6EF39622" w14:textId="77777777" w:rsidR="007F0762" w:rsidRPr="0047020C" w:rsidRDefault="007F0762" w:rsidP="00D8462B">
            <w:pPr>
              <w:keepNext/>
            </w:pPr>
          </w:p>
        </w:tc>
        <w:tc>
          <w:tcPr>
            <w:tcW w:w="270" w:type="dxa"/>
          </w:tcPr>
          <w:p w14:paraId="11D38001" w14:textId="77777777" w:rsidR="007F0762" w:rsidRPr="0047020C" w:rsidRDefault="007F0762" w:rsidP="00D8462B">
            <w:pPr>
              <w:keepNext/>
            </w:pPr>
          </w:p>
        </w:tc>
        <w:tc>
          <w:tcPr>
            <w:tcW w:w="4680" w:type="dxa"/>
          </w:tcPr>
          <w:p w14:paraId="79E25E55" w14:textId="77777777" w:rsidR="007F0762" w:rsidRPr="0047020C" w:rsidRDefault="007F0762" w:rsidP="00D8462B">
            <w:pPr>
              <w:keepNext/>
            </w:pPr>
          </w:p>
        </w:tc>
      </w:tr>
      <w:tr w:rsidR="005B6EDA" w:rsidRPr="0047020C" w14:paraId="01DBBDE2" w14:textId="77777777">
        <w:trPr>
          <w:cantSplit/>
          <w:trHeight w:val="320"/>
        </w:trPr>
        <w:tc>
          <w:tcPr>
            <w:tcW w:w="4608" w:type="dxa"/>
          </w:tcPr>
          <w:p w14:paraId="37CAA346" w14:textId="77777777" w:rsidR="005B6EDA" w:rsidRPr="0047020C" w:rsidRDefault="005B6EDA" w:rsidP="005B6EDA">
            <w:pPr>
              <w:keepNext/>
            </w:pPr>
          </w:p>
        </w:tc>
        <w:tc>
          <w:tcPr>
            <w:tcW w:w="270" w:type="dxa"/>
          </w:tcPr>
          <w:p w14:paraId="73E680C7" w14:textId="77777777" w:rsidR="005B6EDA" w:rsidRPr="0047020C" w:rsidRDefault="005B6EDA" w:rsidP="005B6EDA">
            <w:pPr>
              <w:keepNext/>
            </w:pPr>
          </w:p>
        </w:tc>
        <w:tc>
          <w:tcPr>
            <w:tcW w:w="4680" w:type="dxa"/>
            <w:tcBorders>
              <w:top w:val="dotted" w:sz="4" w:space="0" w:color="auto"/>
            </w:tcBorders>
          </w:tcPr>
          <w:p w14:paraId="6CE75604" w14:textId="77777777" w:rsidR="005B6EDA" w:rsidRPr="0047020C" w:rsidRDefault="00257110" w:rsidP="005B6EDA">
            <w:pPr>
              <w:keepNext/>
            </w:pPr>
            <w:r w:rsidRPr="0047020C">
              <w:t>Address of witness</w:t>
            </w:r>
          </w:p>
        </w:tc>
      </w:tr>
    </w:tbl>
    <w:p w14:paraId="66104644" w14:textId="77777777" w:rsidR="0072754B" w:rsidRPr="0047020C" w:rsidRDefault="0072754B" w:rsidP="003F4BEA">
      <w:pPr>
        <w:autoSpaceDE w:val="0"/>
        <w:autoSpaceDN w:val="0"/>
        <w:adjustRightInd w:val="0"/>
        <w:jc w:val="both"/>
      </w:pPr>
    </w:p>
    <w:p w14:paraId="19647D45" w14:textId="77777777" w:rsidR="009A420F" w:rsidRPr="0047020C" w:rsidRDefault="009A420F" w:rsidP="009A420F">
      <w:pPr>
        <w:autoSpaceDE w:val="0"/>
        <w:autoSpaceDN w:val="0"/>
        <w:adjustRightInd w:val="0"/>
        <w:jc w:val="both"/>
      </w:pPr>
    </w:p>
    <w:p w14:paraId="3F266D06" w14:textId="77777777" w:rsidR="009A420F" w:rsidRPr="0047020C" w:rsidRDefault="0000235D" w:rsidP="00C90E1D">
      <w:pPr>
        <w:pStyle w:val="Body2"/>
        <w:keepNext/>
        <w:ind w:left="0"/>
        <w:rPr>
          <w:rFonts w:ascii="Times New Roman" w:hAnsi="Times New Roman" w:cs="Times New Roman"/>
          <w:b/>
          <w:sz w:val="20"/>
        </w:rPr>
      </w:pPr>
      <w:r w:rsidRPr="0047020C">
        <w:rPr>
          <w:rFonts w:ascii="Times New Roman" w:hAnsi="Times New Roman" w:cs="Times New Roman"/>
          <w:b/>
          <w:sz w:val="20"/>
        </w:rPr>
        <w:t xml:space="preserve">Owner </w:t>
      </w:r>
      <w:r w:rsidR="00CD32DC" w:rsidRPr="0047020C">
        <w:rPr>
          <w:rFonts w:ascii="Times New Roman" w:hAnsi="Times New Roman" w:cs="Times New Roman"/>
          <w:b/>
          <w:sz w:val="20"/>
        </w:rPr>
        <w:t>–</w:t>
      </w:r>
      <w:r w:rsidRPr="0047020C">
        <w:rPr>
          <w:rFonts w:ascii="Times New Roman" w:hAnsi="Times New Roman" w:cs="Times New Roman"/>
          <w:b/>
          <w:sz w:val="20"/>
        </w:rPr>
        <w:t xml:space="preserve"> Company</w:t>
      </w:r>
    </w:p>
    <w:p w14:paraId="4031586B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  <w:r w:rsidRPr="0047020C">
        <w:rPr>
          <w:b/>
        </w:rPr>
        <w:t>5</w:t>
      </w:r>
      <w:r w:rsidRPr="0047020C">
        <w:rPr>
          <w:b/>
        </w:rPr>
        <w:tab/>
        <w:t>Registration and execution</w:t>
      </w:r>
    </w:p>
    <w:p w14:paraId="4019E786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</w:p>
    <w:p w14:paraId="3CD3D3AD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  <w:r w:rsidRPr="0047020C">
        <w:tab/>
        <w:t>The Owner consents to registration of this standard security and any Certificate for execution. This standard security is executed as follows:</w:t>
      </w:r>
    </w:p>
    <w:p w14:paraId="256C5F14" w14:textId="77777777" w:rsidR="00CD32DC" w:rsidRPr="0047020C" w:rsidRDefault="00CD32DC" w:rsidP="00C90E1D">
      <w:pPr>
        <w:pStyle w:val="Body2"/>
        <w:keepNext/>
        <w:ind w:left="0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70"/>
        <w:gridCol w:w="2430"/>
        <w:gridCol w:w="2250"/>
      </w:tblGrid>
      <w:tr w:rsidR="0047020C" w:rsidRPr="0047020C" w14:paraId="4F779E6E" w14:textId="77777777" w:rsidTr="009A420F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498843D4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0B9EF363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6BEBC87F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369D8BD4" w14:textId="77777777" w:rsidTr="009A420F">
        <w:trPr>
          <w:cantSplit/>
          <w:trHeight w:val="532"/>
        </w:trPr>
        <w:tc>
          <w:tcPr>
            <w:tcW w:w="4608" w:type="dxa"/>
            <w:tcBorders>
              <w:top w:val="dotted" w:sz="4" w:space="0" w:color="auto"/>
            </w:tcBorders>
          </w:tcPr>
          <w:p w14:paraId="3B05CA30" w14:textId="77777777" w:rsidR="009A420F" w:rsidRPr="0047020C" w:rsidRDefault="00B8726A" w:rsidP="009A420F">
            <w:pPr>
              <w:keepNext/>
            </w:pPr>
            <w:r w:rsidRPr="0047020C">
              <w:t>S</w:t>
            </w:r>
            <w:r w:rsidR="009A420F" w:rsidRPr="0047020C">
              <w:t xml:space="preserve">ignature of </w:t>
            </w:r>
          </w:p>
          <w:p w14:paraId="682A6050" w14:textId="77777777" w:rsidR="009A420F" w:rsidRPr="0047020C" w:rsidRDefault="009A420F" w:rsidP="009A420F">
            <w:pPr>
              <w:keepNext/>
            </w:pPr>
            <w:r w:rsidRPr="0047020C">
              <w:t>director/secretary/authorised signatory/witness</w:t>
            </w:r>
          </w:p>
        </w:tc>
        <w:tc>
          <w:tcPr>
            <w:tcW w:w="270" w:type="dxa"/>
          </w:tcPr>
          <w:p w14:paraId="3CBDC4D7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57353589" w14:textId="77777777" w:rsidR="009A420F" w:rsidRPr="0047020C" w:rsidRDefault="00B8726A" w:rsidP="009A420F">
            <w:pPr>
              <w:keepNext/>
            </w:pPr>
            <w:r w:rsidRPr="0047020C">
              <w:t>S</w:t>
            </w:r>
            <w:r w:rsidR="009A420F" w:rsidRPr="0047020C">
              <w:t xml:space="preserve">ignature of </w:t>
            </w:r>
          </w:p>
          <w:p w14:paraId="2F53A2E9" w14:textId="77777777" w:rsidR="009A420F" w:rsidRPr="0047020C" w:rsidRDefault="009A420F" w:rsidP="009A420F">
            <w:pPr>
              <w:keepNext/>
            </w:pPr>
            <w:r w:rsidRPr="0047020C">
              <w:t>director/secretary/authorised signatory</w:t>
            </w:r>
          </w:p>
        </w:tc>
      </w:tr>
      <w:tr w:rsidR="0047020C" w:rsidRPr="0047020C" w14:paraId="5CD51B20" w14:textId="77777777" w:rsidTr="009A420F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550A0CEB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7D9E8974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460C3188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36484411" w14:textId="77777777" w:rsidTr="009A420F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</w:tcBorders>
          </w:tcPr>
          <w:p w14:paraId="767E89F7" w14:textId="77777777" w:rsidR="009A420F" w:rsidRPr="0047020C" w:rsidRDefault="00B8726A" w:rsidP="009A420F">
            <w:pPr>
              <w:keepNext/>
            </w:pPr>
            <w:r w:rsidRPr="0047020C">
              <w:t>F</w:t>
            </w:r>
            <w:r w:rsidR="009A420F" w:rsidRPr="0047020C">
              <w:t>ull name of above (print)</w:t>
            </w:r>
          </w:p>
        </w:tc>
        <w:tc>
          <w:tcPr>
            <w:tcW w:w="270" w:type="dxa"/>
          </w:tcPr>
          <w:p w14:paraId="6F7FC5C9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13D39001" w14:textId="77777777" w:rsidR="009A420F" w:rsidRPr="0047020C" w:rsidRDefault="00B8726A" w:rsidP="009A420F">
            <w:pPr>
              <w:keepNext/>
            </w:pPr>
            <w:r w:rsidRPr="0047020C">
              <w:t>F</w:t>
            </w:r>
            <w:r w:rsidR="009A420F" w:rsidRPr="0047020C">
              <w:t>ull name of above (print)</w:t>
            </w:r>
          </w:p>
        </w:tc>
      </w:tr>
      <w:tr w:rsidR="0047020C" w:rsidRPr="0047020C" w14:paraId="1FD60E4E" w14:textId="77777777" w:rsidTr="009A420F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0D680184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6A0EE76A" w14:textId="77777777" w:rsidR="009A420F" w:rsidRPr="0047020C" w:rsidRDefault="009A420F" w:rsidP="009A420F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58D0ABC4" w14:textId="77777777" w:rsidR="009A420F" w:rsidRPr="0047020C" w:rsidRDefault="009A420F" w:rsidP="009A420F">
            <w:pPr>
              <w:keepNext/>
            </w:pPr>
          </w:p>
        </w:tc>
        <w:tc>
          <w:tcPr>
            <w:tcW w:w="2250" w:type="dxa"/>
          </w:tcPr>
          <w:p w14:paraId="585A6B5F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1D5C0CF4" w14:textId="77777777" w:rsidTr="009A420F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</w:tcPr>
          <w:p w14:paraId="71EF844D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0CB36022" w14:textId="77777777" w:rsidR="009A420F" w:rsidRPr="0047020C" w:rsidRDefault="009A420F" w:rsidP="009A420F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587BAA07" w14:textId="77777777" w:rsidR="009A420F" w:rsidRPr="0047020C" w:rsidRDefault="00B8726A" w:rsidP="009A420F">
            <w:pPr>
              <w:keepNext/>
            </w:pPr>
            <w:r w:rsidRPr="0047020C">
              <w:t>D</w:t>
            </w:r>
            <w:r w:rsidR="009A420F" w:rsidRPr="0047020C">
              <w:t>ate of signing</w:t>
            </w:r>
          </w:p>
        </w:tc>
        <w:tc>
          <w:tcPr>
            <w:tcW w:w="2250" w:type="dxa"/>
            <w:vMerge w:val="restart"/>
            <w:tcBorders>
              <w:bottom w:val="nil"/>
            </w:tcBorders>
          </w:tcPr>
          <w:p w14:paraId="1B36B8CB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08E9E5B0" w14:textId="77777777" w:rsidTr="009A420F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</w:tcPr>
          <w:p w14:paraId="6F69B1DF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44D9B1EC" w14:textId="77777777" w:rsidR="009A420F" w:rsidRPr="0047020C" w:rsidRDefault="009A420F" w:rsidP="009A420F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6E8B7297" w14:textId="77777777" w:rsidR="009A420F" w:rsidRPr="0047020C" w:rsidRDefault="009A420F" w:rsidP="009A420F">
            <w:pPr>
              <w:keepNext/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14:paraId="76B7EC1C" w14:textId="77777777" w:rsidR="009A420F" w:rsidRPr="0047020C" w:rsidRDefault="009A420F" w:rsidP="009A420F">
            <w:pPr>
              <w:keepNext/>
            </w:pPr>
          </w:p>
        </w:tc>
      </w:tr>
      <w:tr w:rsidR="009A420F" w:rsidRPr="0047020C" w14:paraId="2DCBF5D9" w14:textId="77777777" w:rsidTr="009A420F">
        <w:trPr>
          <w:cantSplit/>
          <w:trHeight w:val="320"/>
        </w:trPr>
        <w:tc>
          <w:tcPr>
            <w:tcW w:w="4878" w:type="dxa"/>
            <w:gridSpan w:val="2"/>
          </w:tcPr>
          <w:p w14:paraId="101D39A0" w14:textId="77777777" w:rsidR="009A420F" w:rsidRPr="0047020C" w:rsidRDefault="00B8726A" w:rsidP="009A420F">
            <w:r w:rsidRPr="0047020C">
              <w:t>A</w:t>
            </w:r>
            <w:r w:rsidR="009A420F" w:rsidRPr="0047020C">
              <w:t>ddress of witness</w:t>
            </w:r>
          </w:p>
        </w:tc>
        <w:tc>
          <w:tcPr>
            <w:tcW w:w="4680" w:type="dxa"/>
            <w:gridSpan w:val="2"/>
          </w:tcPr>
          <w:p w14:paraId="4C387ACD" w14:textId="77777777" w:rsidR="009A420F" w:rsidRPr="0047020C" w:rsidRDefault="009A420F" w:rsidP="009A420F"/>
        </w:tc>
      </w:tr>
    </w:tbl>
    <w:p w14:paraId="04A3447A" w14:textId="77777777" w:rsidR="009A420F" w:rsidRPr="0047020C" w:rsidRDefault="009A420F" w:rsidP="009A420F"/>
    <w:p w14:paraId="0686AA1B" w14:textId="77777777" w:rsidR="009A420F" w:rsidRPr="009902B1" w:rsidRDefault="009A420F" w:rsidP="009A420F">
      <w:pPr>
        <w:autoSpaceDE w:val="0"/>
        <w:autoSpaceDN w:val="0"/>
        <w:adjustRightInd w:val="0"/>
        <w:jc w:val="both"/>
        <w:rPr>
          <w:color w:val="E36C0A" w:themeColor="accent6" w:themeShade="BF"/>
        </w:rPr>
      </w:pPr>
    </w:p>
    <w:p w14:paraId="7738809B" w14:textId="77777777" w:rsidR="009A420F" w:rsidRPr="009902B1" w:rsidRDefault="009A420F" w:rsidP="009A420F">
      <w:pPr>
        <w:autoSpaceDE w:val="0"/>
        <w:autoSpaceDN w:val="0"/>
        <w:adjustRightInd w:val="0"/>
        <w:jc w:val="both"/>
        <w:rPr>
          <w:color w:val="E36C0A" w:themeColor="accent6" w:themeShade="BF"/>
        </w:rPr>
      </w:pPr>
    </w:p>
    <w:p w14:paraId="4DAAC05B" w14:textId="77777777" w:rsidR="009A420F" w:rsidRPr="0047020C" w:rsidRDefault="0000235D" w:rsidP="00C90E1D">
      <w:pPr>
        <w:pStyle w:val="Body2"/>
        <w:keepNext/>
        <w:ind w:left="0"/>
        <w:rPr>
          <w:rFonts w:ascii="Times New Roman" w:hAnsi="Times New Roman" w:cs="Times New Roman"/>
          <w:b/>
          <w:sz w:val="20"/>
        </w:rPr>
      </w:pPr>
      <w:r w:rsidRPr="0047020C">
        <w:rPr>
          <w:rFonts w:ascii="Times New Roman" w:hAnsi="Times New Roman" w:cs="Times New Roman"/>
          <w:b/>
          <w:sz w:val="20"/>
        </w:rPr>
        <w:lastRenderedPageBreak/>
        <w:t xml:space="preserve">Owner </w:t>
      </w:r>
      <w:r w:rsidR="00CD32DC" w:rsidRPr="0047020C">
        <w:rPr>
          <w:rFonts w:ascii="Times New Roman" w:hAnsi="Times New Roman" w:cs="Times New Roman"/>
          <w:b/>
          <w:sz w:val="20"/>
        </w:rPr>
        <w:t>–</w:t>
      </w:r>
      <w:r w:rsidRPr="0047020C">
        <w:rPr>
          <w:rFonts w:ascii="Times New Roman" w:hAnsi="Times New Roman" w:cs="Times New Roman"/>
          <w:b/>
          <w:sz w:val="20"/>
        </w:rPr>
        <w:t xml:space="preserve"> LLP</w:t>
      </w:r>
    </w:p>
    <w:p w14:paraId="2AA23B40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  <w:r w:rsidRPr="0047020C">
        <w:rPr>
          <w:b/>
        </w:rPr>
        <w:t>5</w:t>
      </w:r>
      <w:r w:rsidRPr="0047020C">
        <w:rPr>
          <w:b/>
        </w:rPr>
        <w:tab/>
        <w:t>Registration and execution</w:t>
      </w:r>
    </w:p>
    <w:p w14:paraId="2CC7D813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</w:p>
    <w:p w14:paraId="09B911DE" w14:textId="77777777" w:rsidR="00CD32DC" w:rsidRPr="0047020C" w:rsidRDefault="00CD32DC" w:rsidP="00CD32DC">
      <w:pPr>
        <w:keepNext/>
        <w:tabs>
          <w:tab w:val="left" w:pos="720"/>
        </w:tabs>
        <w:ind w:left="720" w:hanging="720"/>
        <w:jc w:val="both"/>
      </w:pPr>
      <w:r w:rsidRPr="0047020C">
        <w:tab/>
        <w:t>The Owner consents to registration of this standard security and any Certificate for execution. This standard security is executed as follows:</w:t>
      </w:r>
    </w:p>
    <w:p w14:paraId="1BEF37A2" w14:textId="77777777" w:rsidR="00CD32DC" w:rsidRPr="0047020C" w:rsidRDefault="00CD32DC" w:rsidP="00C90E1D">
      <w:pPr>
        <w:pStyle w:val="Body2"/>
        <w:keepNext/>
        <w:ind w:left="0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70"/>
        <w:gridCol w:w="2430"/>
        <w:gridCol w:w="2250"/>
      </w:tblGrid>
      <w:tr w:rsidR="0047020C" w:rsidRPr="0047020C" w14:paraId="3FB149F7" w14:textId="77777777" w:rsidTr="009A420F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43360E5A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0BD17DFF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7EDB574E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171E7605" w14:textId="77777777" w:rsidTr="009A420F">
        <w:trPr>
          <w:cantSplit/>
          <w:trHeight w:val="532"/>
        </w:trPr>
        <w:tc>
          <w:tcPr>
            <w:tcW w:w="4608" w:type="dxa"/>
            <w:tcBorders>
              <w:top w:val="dotted" w:sz="4" w:space="0" w:color="auto"/>
            </w:tcBorders>
          </w:tcPr>
          <w:p w14:paraId="0F6F61AC" w14:textId="77777777" w:rsidR="009A420F" w:rsidRPr="0047020C" w:rsidRDefault="007B43B8" w:rsidP="009A420F">
            <w:pPr>
              <w:keepNext/>
            </w:pPr>
            <w:r w:rsidRPr="0047020C">
              <w:t>S</w:t>
            </w:r>
            <w:r w:rsidR="009A420F" w:rsidRPr="0047020C">
              <w:t>ignature of member/attorney</w:t>
            </w:r>
            <w:r w:rsidR="00776D84" w:rsidRPr="0047020C">
              <w:t>/witness</w:t>
            </w:r>
          </w:p>
        </w:tc>
        <w:tc>
          <w:tcPr>
            <w:tcW w:w="270" w:type="dxa"/>
          </w:tcPr>
          <w:p w14:paraId="3F02CE43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69AFC4D1" w14:textId="77777777" w:rsidR="009A420F" w:rsidRPr="0047020C" w:rsidRDefault="007B43B8" w:rsidP="009A420F">
            <w:pPr>
              <w:keepNext/>
            </w:pPr>
            <w:r w:rsidRPr="0047020C">
              <w:t>S</w:t>
            </w:r>
            <w:r w:rsidR="009A420F" w:rsidRPr="0047020C">
              <w:t>ignature of member/attorney</w:t>
            </w:r>
          </w:p>
        </w:tc>
      </w:tr>
      <w:tr w:rsidR="0047020C" w:rsidRPr="0047020C" w14:paraId="23C2364F" w14:textId="77777777" w:rsidTr="009A420F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06A26D78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204E4B4B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14:paraId="76AB46A6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63E2B862" w14:textId="77777777" w:rsidTr="009A420F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</w:tcBorders>
          </w:tcPr>
          <w:p w14:paraId="6CAA2CAB" w14:textId="77777777" w:rsidR="009A420F" w:rsidRPr="0047020C" w:rsidRDefault="007B43B8" w:rsidP="009A420F">
            <w:pPr>
              <w:keepNext/>
            </w:pPr>
            <w:r w:rsidRPr="0047020C">
              <w:t>F</w:t>
            </w:r>
            <w:r w:rsidR="009A420F" w:rsidRPr="0047020C">
              <w:t>ull name of above (print)</w:t>
            </w:r>
          </w:p>
        </w:tc>
        <w:tc>
          <w:tcPr>
            <w:tcW w:w="270" w:type="dxa"/>
          </w:tcPr>
          <w:p w14:paraId="57809042" w14:textId="77777777" w:rsidR="009A420F" w:rsidRPr="0047020C" w:rsidRDefault="009A420F" w:rsidP="009A420F">
            <w:pPr>
              <w:keepNext/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14:paraId="7A2B22CB" w14:textId="77777777" w:rsidR="009A420F" w:rsidRPr="0047020C" w:rsidRDefault="007B43B8" w:rsidP="009A420F">
            <w:pPr>
              <w:keepNext/>
            </w:pPr>
            <w:r w:rsidRPr="0047020C">
              <w:t>F</w:t>
            </w:r>
            <w:r w:rsidR="009A420F" w:rsidRPr="0047020C">
              <w:t>ull name of above (print)</w:t>
            </w:r>
          </w:p>
        </w:tc>
      </w:tr>
      <w:tr w:rsidR="0047020C" w:rsidRPr="0047020C" w14:paraId="7ACA0BA3" w14:textId="77777777" w:rsidTr="009A420F">
        <w:trPr>
          <w:cantSplit/>
          <w:trHeight w:val="320"/>
        </w:trPr>
        <w:tc>
          <w:tcPr>
            <w:tcW w:w="4608" w:type="dxa"/>
            <w:tcBorders>
              <w:bottom w:val="dotted" w:sz="4" w:space="0" w:color="auto"/>
            </w:tcBorders>
          </w:tcPr>
          <w:p w14:paraId="0BC88483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26904133" w14:textId="77777777" w:rsidR="009A420F" w:rsidRPr="0047020C" w:rsidRDefault="009A420F" w:rsidP="009A420F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0722106E" w14:textId="77777777" w:rsidR="009A420F" w:rsidRPr="0047020C" w:rsidRDefault="009A420F" w:rsidP="009A420F">
            <w:pPr>
              <w:keepNext/>
            </w:pPr>
          </w:p>
        </w:tc>
        <w:tc>
          <w:tcPr>
            <w:tcW w:w="2250" w:type="dxa"/>
          </w:tcPr>
          <w:p w14:paraId="40DD09B4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6AD66FBF" w14:textId="77777777" w:rsidTr="009A420F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</w:tcPr>
          <w:p w14:paraId="342D76D5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4F34A4B7" w14:textId="77777777" w:rsidR="009A420F" w:rsidRPr="0047020C" w:rsidRDefault="009A420F" w:rsidP="009A420F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319FEA6E" w14:textId="77777777" w:rsidR="009A420F" w:rsidRPr="0047020C" w:rsidRDefault="007B43B8" w:rsidP="009A420F">
            <w:pPr>
              <w:keepNext/>
            </w:pPr>
            <w:r w:rsidRPr="0047020C">
              <w:t>D</w:t>
            </w:r>
            <w:r w:rsidR="009A420F" w:rsidRPr="0047020C">
              <w:t>ate of signing</w:t>
            </w:r>
          </w:p>
        </w:tc>
        <w:tc>
          <w:tcPr>
            <w:tcW w:w="2250" w:type="dxa"/>
            <w:vMerge w:val="restart"/>
            <w:tcBorders>
              <w:bottom w:val="nil"/>
            </w:tcBorders>
          </w:tcPr>
          <w:p w14:paraId="5EF151A7" w14:textId="77777777" w:rsidR="009A420F" w:rsidRPr="0047020C" w:rsidRDefault="009A420F" w:rsidP="009A420F">
            <w:pPr>
              <w:keepNext/>
            </w:pPr>
          </w:p>
        </w:tc>
      </w:tr>
      <w:tr w:rsidR="0047020C" w:rsidRPr="0047020C" w14:paraId="18E2EECE" w14:textId="77777777" w:rsidTr="009A420F">
        <w:trPr>
          <w:cantSplit/>
          <w:trHeight w:val="320"/>
        </w:trPr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</w:tcPr>
          <w:p w14:paraId="3F89EACC" w14:textId="77777777" w:rsidR="009A420F" w:rsidRPr="0047020C" w:rsidRDefault="009A420F" w:rsidP="009A420F">
            <w:pPr>
              <w:keepNext/>
            </w:pPr>
          </w:p>
        </w:tc>
        <w:tc>
          <w:tcPr>
            <w:tcW w:w="270" w:type="dxa"/>
          </w:tcPr>
          <w:p w14:paraId="29016A0E" w14:textId="77777777" w:rsidR="009A420F" w:rsidRPr="0047020C" w:rsidRDefault="009A420F" w:rsidP="009A420F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364E5BAD" w14:textId="77777777" w:rsidR="009A420F" w:rsidRPr="0047020C" w:rsidRDefault="009A420F" w:rsidP="009A420F">
            <w:pPr>
              <w:keepNext/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14:paraId="771FC559" w14:textId="77777777" w:rsidR="009A420F" w:rsidRPr="0047020C" w:rsidRDefault="009A420F" w:rsidP="009A420F">
            <w:pPr>
              <w:keepNext/>
            </w:pPr>
          </w:p>
        </w:tc>
      </w:tr>
      <w:tr w:rsidR="009A420F" w:rsidRPr="0047020C" w14:paraId="19542CF2" w14:textId="77777777" w:rsidTr="009A420F">
        <w:trPr>
          <w:cantSplit/>
          <w:trHeight w:val="320"/>
        </w:trPr>
        <w:tc>
          <w:tcPr>
            <w:tcW w:w="4878" w:type="dxa"/>
            <w:gridSpan w:val="2"/>
          </w:tcPr>
          <w:p w14:paraId="54F017E5" w14:textId="77777777" w:rsidR="009A420F" w:rsidRPr="0047020C" w:rsidRDefault="007B43B8" w:rsidP="009A420F">
            <w:r w:rsidRPr="0047020C">
              <w:t>A</w:t>
            </w:r>
            <w:r w:rsidR="009A420F" w:rsidRPr="0047020C">
              <w:t>ddress of witness</w:t>
            </w:r>
          </w:p>
        </w:tc>
        <w:tc>
          <w:tcPr>
            <w:tcW w:w="4680" w:type="dxa"/>
            <w:gridSpan w:val="2"/>
          </w:tcPr>
          <w:p w14:paraId="19D19BD6" w14:textId="77777777" w:rsidR="009A420F" w:rsidRPr="0047020C" w:rsidRDefault="009A420F" w:rsidP="009A420F"/>
        </w:tc>
      </w:tr>
    </w:tbl>
    <w:p w14:paraId="4D4D0F56" w14:textId="77777777" w:rsidR="009A420F" w:rsidRPr="0047020C" w:rsidRDefault="009A420F" w:rsidP="009A420F">
      <w:pPr>
        <w:pStyle w:val="Level1"/>
        <w:keepNext/>
        <w:numPr>
          <w:ilvl w:val="0"/>
          <w:numId w:val="0"/>
        </w:numPr>
        <w:rPr>
          <w:rStyle w:val="BoldText"/>
          <w:rFonts w:ascii="Times New Roman" w:hAnsi="Times New Roman" w:cs="Times New Roman"/>
          <w:sz w:val="20"/>
        </w:rPr>
      </w:pPr>
    </w:p>
    <w:p w14:paraId="205244C4" w14:textId="77777777" w:rsidR="009A420F" w:rsidRPr="0047020C" w:rsidRDefault="009A420F" w:rsidP="003F4BEA">
      <w:pPr>
        <w:autoSpaceDE w:val="0"/>
        <w:autoSpaceDN w:val="0"/>
        <w:adjustRightInd w:val="0"/>
        <w:jc w:val="both"/>
      </w:pPr>
    </w:p>
    <w:p w14:paraId="0F24C39C" w14:textId="77777777" w:rsidR="007D4D2C" w:rsidRDefault="007D4D2C">
      <w:pPr>
        <w:sectPr w:rsidR="007D4D2C" w:rsidSect="00FB191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Start w:val="86"/>
          </w:footnotePr>
          <w:pgSz w:w="11901" w:h="16834"/>
          <w:pgMar w:top="1440" w:right="1797" w:bottom="2160" w:left="1797" w:header="720" w:footer="720" w:gutter="0"/>
          <w:paperSrc w:first="2" w:other="2"/>
          <w:pgNumType w:start="1"/>
          <w:cols w:space="720"/>
          <w:titlePg/>
          <w:docGrid w:linePitch="272"/>
        </w:sectPr>
      </w:pPr>
    </w:p>
    <w:p w14:paraId="1070F830" w14:textId="77777777" w:rsidR="009B6C4D" w:rsidRPr="00637457" w:rsidRDefault="00525C95" w:rsidP="00637457">
      <w:pPr>
        <w:rPr>
          <w:rFonts w:asciiTheme="minorHAnsi" w:hAnsiTheme="minorHAnsi"/>
        </w:rPr>
      </w:pPr>
    </w:p>
    <w:p w14:paraId="58EE0BF9" w14:textId="77777777" w:rsidR="00C34D39" w:rsidRPr="00637457" w:rsidRDefault="00525C95" w:rsidP="00637457">
      <w:pPr>
        <w:rPr>
          <w:rFonts w:asciiTheme="minorHAnsi" w:hAnsiTheme="minorHAnsi"/>
        </w:rPr>
      </w:pPr>
    </w:p>
    <w:p w14:paraId="3F4E34AF" w14:textId="77777777" w:rsidR="00E42F65" w:rsidRPr="00637457" w:rsidRDefault="00525C95" w:rsidP="00637457">
      <w:pPr>
        <w:rPr>
          <w:rFonts w:asciiTheme="minorHAnsi" w:hAnsiTheme="minorHAnsi"/>
        </w:rPr>
      </w:pPr>
    </w:p>
    <w:p w14:paraId="364806A0" w14:textId="77777777" w:rsidR="00104F36" w:rsidRPr="00637457" w:rsidRDefault="00525C95" w:rsidP="00637457">
      <w:pPr>
        <w:rPr>
          <w:rFonts w:asciiTheme="minorHAnsi" w:hAnsiTheme="minorHAnsi"/>
        </w:rPr>
      </w:pPr>
    </w:p>
    <w:sectPr w:rsidR="00104F36" w:rsidRPr="00637457">
      <w:headerReference w:type="even" r:id="rId12"/>
      <w:headerReference w:type="default" r:id="rId13"/>
      <w:footerReference w:type="even" r:id="rId14"/>
      <w:footerReference w:type="default" r:id="rId15"/>
      <w:pgSz w:w="11901" w:h="16834"/>
      <w:pgMar w:top="902" w:right="1287" w:bottom="107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824" w14:textId="77777777" w:rsidR="00987B16" w:rsidRDefault="00987B16">
      <w:r>
        <w:separator/>
      </w:r>
    </w:p>
  </w:endnote>
  <w:endnote w:type="continuationSeparator" w:id="0">
    <w:p w14:paraId="379F4E7E" w14:textId="77777777" w:rsidR="00987B16" w:rsidRDefault="0098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05C0" w14:textId="77777777" w:rsidR="00CD32DC" w:rsidRDefault="00CD32DC">
    <w:pPr>
      <w:pStyle w:val="Footer"/>
    </w:pPr>
    <w:r>
      <w:fldChar w:fldCharType="begin"/>
    </w:r>
    <w:r>
      <w:instrText xml:space="preserve"> DOCPROPERTY "SUBJECT"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1709" w14:textId="77777777" w:rsidR="00CD32DC" w:rsidRPr="001F48B5" w:rsidRDefault="00847BBC" w:rsidP="001F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81960E" wp14:editId="4A664A1D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57135" cy="266700"/>
              <wp:effectExtent l="0" t="0" r="0" b="0"/>
              <wp:wrapNone/>
              <wp:docPr id="1" name="MSIPCMbe3e4a7ca7399293d640f64d" descr="{&quot;HashCode&quot;:-88677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4B2AE0" w14:textId="77777777" w:rsidR="00847BBC" w:rsidRPr="00847BBC" w:rsidRDefault="00847BBC" w:rsidP="00847BBC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1960E" id="_x0000_t202" coordsize="21600,21600" o:spt="202" path="m,l,21600r21600,l21600,xe">
              <v:stroke joinstyle="miter"/>
              <v:path gradientshapeok="t" o:connecttype="rect"/>
            </v:shapetype>
            <v:shape id="MSIPCMbe3e4a7ca7399293d640f64d" o:spid="_x0000_s1026" type="#_x0000_t202" alt="{&quot;HashCode&quot;:-886772344,&quot;Height&quot;:841.0,&quot;Width&quot;:595.0,&quot;Placement&quot;:&quot;Footer&quot;,&quot;Index&quot;:&quot;Primary&quot;,&quot;Section&quot;:1,&quot;Top&quot;:0.0,&quot;Left&quot;:0.0}" style="position:absolute;margin-left:0;margin-top:805.7pt;width:595.0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OSGQ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" o:allowincell="f" filled="f" stroked="f" strokeweight=".5pt">
              <v:textbox inset="20pt,0,,0">
                <w:txbxContent>
                  <w:p w14:paraId="684B2AE0" w14:textId="77777777" w:rsidR="00847BBC" w:rsidRPr="00847BBC" w:rsidRDefault="00847BBC" w:rsidP="00847BBC">
                    <w:pPr>
                      <w:rPr>
                        <w:rFonts w:ascii="Calibri" w:hAnsi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7020C">
      <w:t>November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F8C9" w14:textId="77777777" w:rsidR="00CD32DC" w:rsidRPr="001F48B5" w:rsidRDefault="00847BBC" w:rsidP="001F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3608C2" wp14:editId="20FAEC98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57135" cy="266700"/>
              <wp:effectExtent l="0" t="0" r="0" b="0"/>
              <wp:wrapNone/>
              <wp:docPr id="2" name="MSIPCMcd6d4524bf73b36ef19fe68f" descr="{&quot;HashCode&quot;:-88677234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F8ADAF" w14:textId="77777777" w:rsidR="00847BBC" w:rsidRPr="00847BBC" w:rsidRDefault="00847BBC" w:rsidP="00847BBC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608C2" id="_x0000_t202" coordsize="21600,21600" o:spt="202" path="m,l,21600r21600,l21600,xe">
              <v:stroke joinstyle="miter"/>
              <v:path gradientshapeok="t" o:connecttype="rect"/>
            </v:shapetype>
            <v:shape id="MSIPCMcd6d4524bf73b36ef19fe68f" o:spid="_x0000_s1027" type="#_x0000_t202" alt="{&quot;HashCode&quot;:-886772344,&quot;Height&quot;:841.0,&quot;Width&quot;:595.0,&quot;Placement&quot;:&quot;Footer&quot;,&quot;Index&quot;:&quot;FirstPage&quot;,&quot;Section&quot;:1,&quot;Top&quot;:0.0,&quot;Left&quot;:0.0}" style="position:absolute;margin-left:0;margin-top:805.7pt;width:595.0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" o:allowincell="f" filled="f" stroked="f" strokeweight=".5pt">
              <v:textbox inset="20pt,0,,0">
                <w:txbxContent>
                  <w:p w14:paraId="1AF8ADAF" w14:textId="77777777" w:rsidR="00847BBC" w:rsidRPr="00847BBC" w:rsidRDefault="00847BBC" w:rsidP="00847BBC">
                    <w:pPr>
                      <w:rPr>
                        <w:rFonts w:ascii="Calibri" w:hAnsi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7020C">
      <w:t>November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7590" w14:textId="77777777" w:rsidR="001A223F" w:rsidRDefault="00987B16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DB0B" w14:textId="77777777" w:rsidR="001A223F" w:rsidRDefault="00847BB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534F32" wp14:editId="7812120B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57135" cy="266700"/>
              <wp:effectExtent l="0" t="0" r="0" b="0"/>
              <wp:wrapNone/>
              <wp:docPr id="3" name="MSIPCM78994535bb250d0a4cf9f0c5" descr="{&quot;HashCode&quot;:-886772344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F7223" w14:textId="77777777" w:rsidR="00847BBC" w:rsidRPr="00847BBC" w:rsidRDefault="00847BBC" w:rsidP="00847BBC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34F32" id="_x0000_t202" coordsize="21600,21600" o:spt="202" path="m,l,21600r21600,l21600,xe">
              <v:stroke joinstyle="miter"/>
              <v:path gradientshapeok="t" o:connecttype="rect"/>
            </v:shapetype>
            <v:shape id="MSIPCM78994535bb250d0a4cf9f0c5" o:spid="_x0000_s1028" type="#_x0000_t202" alt="{&quot;HashCode&quot;:-886772344,&quot;Height&quot;:841.0,&quot;Width&quot;:595.0,&quot;Placement&quot;:&quot;Footer&quot;,&quot;Index&quot;:&quot;Primary&quot;,&quot;Section&quot;:2,&quot;Top&quot;:0.0,&quot;Left&quot;:0.0}" style="position:absolute;margin-left:0;margin-top:805.7pt;width:595.0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2WHQ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" o:allowincell="f" filled="f" stroked="f" strokeweight=".5pt">
              <v:textbox inset="20pt,0,,0">
                <w:txbxContent>
                  <w:p w14:paraId="175F7223" w14:textId="77777777" w:rsidR="00847BBC" w:rsidRPr="00847BBC" w:rsidRDefault="00847BBC" w:rsidP="00847BBC">
                    <w:pPr>
                      <w:rPr>
                        <w:rFonts w:ascii="Calibri" w:hAnsi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7B16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F4EE" w14:textId="77777777" w:rsidR="00987B16" w:rsidRDefault="00987B16">
      <w:r>
        <w:separator/>
      </w:r>
    </w:p>
  </w:footnote>
  <w:footnote w:type="continuationSeparator" w:id="0">
    <w:p w14:paraId="20C179D6" w14:textId="77777777" w:rsidR="00987B16" w:rsidRDefault="0098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37F2" w14:textId="77777777" w:rsidR="00CD32DC" w:rsidRDefault="00CD32DC">
    <w:pPr>
      <w:pStyle w:val="Header"/>
      <w:framePr w:wrap="around" w:vAnchor="text" w:hAnchor="margin" w:xAlign="right" w:y="1"/>
      <w:jc w:val="right"/>
      <w:rPr>
        <w:rStyle w:val="PageNumber"/>
      </w:rPr>
    </w:pPr>
  </w:p>
  <w:p w14:paraId="32A8F7A3" w14:textId="77777777" w:rsidR="00CD32DC" w:rsidRDefault="00CD32DC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1730EEF3" w14:textId="77777777" w:rsidR="00CD32DC" w:rsidRDefault="00CD32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439" w14:textId="77777777" w:rsidR="00CD32DC" w:rsidRDefault="00CD32DC" w:rsidP="00B0388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C405" w14:textId="77777777" w:rsidR="001A223F" w:rsidRDefault="00987B16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25AF" w14:textId="77777777" w:rsidR="001A223F" w:rsidRDefault="00987B1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D"/>
    <w:multiLevelType w:val="multilevel"/>
    <w:tmpl w:val="F086FDF6"/>
    <w:name w:val="Numbering2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2880"/>
        </w:tabs>
        <w:ind w:left="2880" w:hanging="1152"/>
      </w:pPr>
    </w:lvl>
    <w:lvl w:ilvl="4">
      <w:start w:val="1"/>
      <w:numFmt w:val="decimal"/>
      <w:pStyle w:val="Level5"/>
      <w:isLgl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4536"/>
        </w:tabs>
        <w:ind w:left="4536" w:hanging="425"/>
      </w:p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</w:abstractNum>
  <w:abstractNum w:abstractNumId="1" w15:restartNumberingAfterBreak="0">
    <w:nsid w:val="1F3900BD"/>
    <w:multiLevelType w:val="multilevel"/>
    <w:tmpl w:val="11B839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3897002"/>
    <w:multiLevelType w:val="hybridMultilevel"/>
    <w:tmpl w:val="9368674A"/>
    <w:lvl w:ilvl="0" w:tplc="D94CE3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4B3866"/>
    <w:multiLevelType w:val="hybridMultilevel"/>
    <w:tmpl w:val="75081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703AC0"/>
    <w:multiLevelType w:val="multilevel"/>
    <w:tmpl w:val="42423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33E0DC5"/>
    <w:multiLevelType w:val="hybridMultilevel"/>
    <w:tmpl w:val="D8165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251038">
    <w:abstractNumId w:val="4"/>
  </w:num>
  <w:num w:numId="2" w16cid:durableId="1019352628">
    <w:abstractNumId w:val="1"/>
  </w:num>
  <w:num w:numId="3" w16cid:durableId="1471048001">
    <w:abstractNumId w:val="2"/>
  </w:num>
  <w:num w:numId="4" w16cid:durableId="525488910">
    <w:abstractNumId w:val="0"/>
  </w:num>
  <w:num w:numId="5" w16cid:durableId="19403334">
    <w:abstractNumId w:val="5"/>
  </w:num>
  <w:num w:numId="6" w16cid:durableId="1969774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Start w:val="8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IM_Brand" w:val="D9"/>
  </w:docVars>
  <w:rsids>
    <w:rsidRoot w:val="00EC7BB3"/>
    <w:rsid w:val="0000235D"/>
    <w:rsid w:val="0001588A"/>
    <w:rsid w:val="0003178E"/>
    <w:rsid w:val="00043C86"/>
    <w:rsid w:val="00045A6A"/>
    <w:rsid w:val="000500E2"/>
    <w:rsid w:val="00051B4A"/>
    <w:rsid w:val="00052F95"/>
    <w:rsid w:val="00056571"/>
    <w:rsid w:val="00084611"/>
    <w:rsid w:val="000A5043"/>
    <w:rsid w:val="000A67C1"/>
    <w:rsid w:val="000E2D74"/>
    <w:rsid w:val="00137050"/>
    <w:rsid w:val="00146465"/>
    <w:rsid w:val="00165CF2"/>
    <w:rsid w:val="001772B3"/>
    <w:rsid w:val="001A0A2A"/>
    <w:rsid w:val="001A223F"/>
    <w:rsid w:val="001B2200"/>
    <w:rsid w:val="001C20C5"/>
    <w:rsid w:val="001F48B5"/>
    <w:rsid w:val="00200DA5"/>
    <w:rsid w:val="002314F1"/>
    <w:rsid w:val="00241459"/>
    <w:rsid w:val="002426F5"/>
    <w:rsid w:val="00256FAF"/>
    <w:rsid w:val="00257110"/>
    <w:rsid w:val="00275DB9"/>
    <w:rsid w:val="00275F0E"/>
    <w:rsid w:val="002972C0"/>
    <w:rsid w:val="002A25A3"/>
    <w:rsid w:val="002C296F"/>
    <w:rsid w:val="002C350B"/>
    <w:rsid w:val="002C4E11"/>
    <w:rsid w:val="002E5785"/>
    <w:rsid w:val="002F4DDD"/>
    <w:rsid w:val="003058F5"/>
    <w:rsid w:val="00323CF4"/>
    <w:rsid w:val="003470FC"/>
    <w:rsid w:val="003563C4"/>
    <w:rsid w:val="00356AF2"/>
    <w:rsid w:val="003623DF"/>
    <w:rsid w:val="003B01A1"/>
    <w:rsid w:val="003E3483"/>
    <w:rsid w:val="003F4BEA"/>
    <w:rsid w:val="004216B4"/>
    <w:rsid w:val="00425876"/>
    <w:rsid w:val="00447D98"/>
    <w:rsid w:val="00452B0F"/>
    <w:rsid w:val="004535F2"/>
    <w:rsid w:val="0047020C"/>
    <w:rsid w:val="004A7217"/>
    <w:rsid w:val="004B0978"/>
    <w:rsid w:val="00511FFD"/>
    <w:rsid w:val="005202F3"/>
    <w:rsid w:val="00525C95"/>
    <w:rsid w:val="005319F1"/>
    <w:rsid w:val="0055510C"/>
    <w:rsid w:val="00572E03"/>
    <w:rsid w:val="00576CF9"/>
    <w:rsid w:val="005920F3"/>
    <w:rsid w:val="00596FBA"/>
    <w:rsid w:val="005B6EDA"/>
    <w:rsid w:val="005D0E09"/>
    <w:rsid w:val="005D5403"/>
    <w:rsid w:val="006007E0"/>
    <w:rsid w:val="00620CC0"/>
    <w:rsid w:val="0063597B"/>
    <w:rsid w:val="00647C9D"/>
    <w:rsid w:val="00666A7E"/>
    <w:rsid w:val="006909CF"/>
    <w:rsid w:val="006A494D"/>
    <w:rsid w:val="006D0051"/>
    <w:rsid w:val="006D4E1F"/>
    <w:rsid w:val="006E53A2"/>
    <w:rsid w:val="006F69D8"/>
    <w:rsid w:val="007148E2"/>
    <w:rsid w:val="00715CBC"/>
    <w:rsid w:val="0072754B"/>
    <w:rsid w:val="00735028"/>
    <w:rsid w:val="00776D84"/>
    <w:rsid w:val="007B0973"/>
    <w:rsid w:val="007B43B8"/>
    <w:rsid w:val="007D10EB"/>
    <w:rsid w:val="007D4D2C"/>
    <w:rsid w:val="007F0762"/>
    <w:rsid w:val="00805D7E"/>
    <w:rsid w:val="0081272F"/>
    <w:rsid w:val="00826620"/>
    <w:rsid w:val="00847BBC"/>
    <w:rsid w:val="00887715"/>
    <w:rsid w:val="008C24E4"/>
    <w:rsid w:val="008E2D8D"/>
    <w:rsid w:val="008E31FE"/>
    <w:rsid w:val="009032B6"/>
    <w:rsid w:val="0090683B"/>
    <w:rsid w:val="00925ABE"/>
    <w:rsid w:val="00952FF0"/>
    <w:rsid w:val="009618DB"/>
    <w:rsid w:val="009758EA"/>
    <w:rsid w:val="00987B16"/>
    <w:rsid w:val="009902B1"/>
    <w:rsid w:val="00991416"/>
    <w:rsid w:val="00996BA4"/>
    <w:rsid w:val="009A36AD"/>
    <w:rsid w:val="009A3E29"/>
    <w:rsid w:val="009A420F"/>
    <w:rsid w:val="009B343F"/>
    <w:rsid w:val="009C6515"/>
    <w:rsid w:val="009C772D"/>
    <w:rsid w:val="009E2253"/>
    <w:rsid w:val="009E2A59"/>
    <w:rsid w:val="009F598C"/>
    <w:rsid w:val="00A14961"/>
    <w:rsid w:val="00A32222"/>
    <w:rsid w:val="00A62F57"/>
    <w:rsid w:val="00A63CD3"/>
    <w:rsid w:val="00A641E6"/>
    <w:rsid w:val="00A75D84"/>
    <w:rsid w:val="00A775E9"/>
    <w:rsid w:val="00A83E42"/>
    <w:rsid w:val="00AA223A"/>
    <w:rsid w:val="00AC3C48"/>
    <w:rsid w:val="00AC5DD1"/>
    <w:rsid w:val="00AD22DF"/>
    <w:rsid w:val="00AD30DF"/>
    <w:rsid w:val="00AD4A9C"/>
    <w:rsid w:val="00B03881"/>
    <w:rsid w:val="00B2593E"/>
    <w:rsid w:val="00B64034"/>
    <w:rsid w:val="00B84A60"/>
    <w:rsid w:val="00B8726A"/>
    <w:rsid w:val="00B93679"/>
    <w:rsid w:val="00BA4F92"/>
    <w:rsid w:val="00BC7FB1"/>
    <w:rsid w:val="00BE3588"/>
    <w:rsid w:val="00C03D66"/>
    <w:rsid w:val="00C12A3D"/>
    <w:rsid w:val="00C21CC1"/>
    <w:rsid w:val="00C27E21"/>
    <w:rsid w:val="00C3155A"/>
    <w:rsid w:val="00C34691"/>
    <w:rsid w:val="00C400C6"/>
    <w:rsid w:val="00C75DC9"/>
    <w:rsid w:val="00C8226B"/>
    <w:rsid w:val="00C85E44"/>
    <w:rsid w:val="00C90E1D"/>
    <w:rsid w:val="00C922BD"/>
    <w:rsid w:val="00C94E96"/>
    <w:rsid w:val="00C97EE9"/>
    <w:rsid w:val="00CA338A"/>
    <w:rsid w:val="00CD32DC"/>
    <w:rsid w:val="00CD521E"/>
    <w:rsid w:val="00D034F2"/>
    <w:rsid w:val="00D07F0F"/>
    <w:rsid w:val="00D219FF"/>
    <w:rsid w:val="00D53B06"/>
    <w:rsid w:val="00D57EA2"/>
    <w:rsid w:val="00D82715"/>
    <w:rsid w:val="00D8462B"/>
    <w:rsid w:val="00D977F3"/>
    <w:rsid w:val="00DA40F0"/>
    <w:rsid w:val="00DA6119"/>
    <w:rsid w:val="00DE3CDD"/>
    <w:rsid w:val="00DE6D80"/>
    <w:rsid w:val="00DF3964"/>
    <w:rsid w:val="00DF7404"/>
    <w:rsid w:val="00E5065B"/>
    <w:rsid w:val="00E65349"/>
    <w:rsid w:val="00E773DF"/>
    <w:rsid w:val="00E854F6"/>
    <w:rsid w:val="00EA3FC6"/>
    <w:rsid w:val="00EC7BB3"/>
    <w:rsid w:val="00F0152D"/>
    <w:rsid w:val="00F11AEE"/>
    <w:rsid w:val="00F35B52"/>
    <w:rsid w:val="00F85036"/>
    <w:rsid w:val="00F85316"/>
    <w:rsid w:val="00F86812"/>
    <w:rsid w:val="00F913AD"/>
    <w:rsid w:val="00FB1918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2F660EE"/>
  <w15:docId w15:val="{20F314A2-6CF7-4E82-BB9A-7E18567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customStyle="1" w:styleId="mk">
    <w:name w:val="mk"/>
    <w:basedOn w:val="Normal"/>
    <w:rPr>
      <w:rFonts w:ascii="Bookman Old Style" w:hAnsi="Bookman Old Style"/>
      <w:b/>
    </w:rPr>
  </w:style>
  <w:style w:type="paragraph" w:styleId="Title">
    <w:name w:val="Title"/>
    <w:basedOn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auto" w:fill="auto"/>
      <w:tabs>
        <w:tab w:val="left" w:pos="1260"/>
      </w:tabs>
      <w:jc w:val="center"/>
    </w:pPr>
    <w:rPr>
      <w:rFonts w:ascii="Arial" w:hAnsi="Arial"/>
      <w:b/>
      <w:sz w:val="28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A67C1"/>
    <w:rPr>
      <w:color w:val="606420"/>
      <w:u w:val="single"/>
    </w:rPr>
  </w:style>
  <w:style w:type="paragraph" w:customStyle="1" w:styleId="Body2">
    <w:name w:val="Body 2"/>
    <w:basedOn w:val="Normal"/>
    <w:rsid w:val="009A420F"/>
    <w:pPr>
      <w:tabs>
        <w:tab w:val="left" w:pos="720"/>
      </w:tabs>
      <w:spacing w:after="240" w:line="360" w:lineRule="auto"/>
      <w:ind w:left="720"/>
      <w:jc w:val="both"/>
    </w:pPr>
    <w:rPr>
      <w:rFonts w:ascii="Arial" w:hAnsi="Arial" w:cs="Arial"/>
      <w:sz w:val="19"/>
    </w:rPr>
  </w:style>
  <w:style w:type="character" w:customStyle="1" w:styleId="BoldText">
    <w:name w:val="BoldText"/>
    <w:rsid w:val="009A420F"/>
    <w:rPr>
      <w:b/>
    </w:rPr>
  </w:style>
  <w:style w:type="paragraph" w:customStyle="1" w:styleId="Level1">
    <w:name w:val="Level 1"/>
    <w:basedOn w:val="Normal"/>
    <w:next w:val="Level2"/>
    <w:rsid w:val="009A420F"/>
    <w:pPr>
      <w:numPr>
        <w:numId w:val="4"/>
      </w:numPr>
      <w:spacing w:after="240" w:line="360" w:lineRule="auto"/>
      <w:jc w:val="both"/>
    </w:pPr>
    <w:rPr>
      <w:rFonts w:ascii="Arial" w:hAnsi="Arial" w:cs="Arial"/>
      <w:sz w:val="19"/>
    </w:rPr>
  </w:style>
  <w:style w:type="paragraph" w:customStyle="1" w:styleId="Level2">
    <w:name w:val="Level 2"/>
    <w:basedOn w:val="Body2"/>
    <w:rsid w:val="009A420F"/>
    <w:pPr>
      <w:numPr>
        <w:ilvl w:val="1"/>
        <w:numId w:val="4"/>
      </w:numPr>
    </w:pPr>
  </w:style>
  <w:style w:type="paragraph" w:customStyle="1" w:styleId="Level3">
    <w:name w:val="Level 3"/>
    <w:basedOn w:val="Normal"/>
    <w:rsid w:val="009A420F"/>
    <w:pPr>
      <w:numPr>
        <w:ilvl w:val="2"/>
        <w:numId w:val="4"/>
      </w:numPr>
      <w:spacing w:after="240" w:line="360" w:lineRule="auto"/>
      <w:jc w:val="both"/>
    </w:pPr>
    <w:rPr>
      <w:rFonts w:ascii="Arial" w:hAnsi="Arial" w:cs="Arial"/>
      <w:sz w:val="19"/>
    </w:rPr>
  </w:style>
  <w:style w:type="paragraph" w:customStyle="1" w:styleId="Level4">
    <w:name w:val="Level 4"/>
    <w:basedOn w:val="Normal"/>
    <w:rsid w:val="009A420F"/>
    <w:pPr>
      <w:numPr>
        <w:ilvl w:val="3"/>
        <w:numId w:val="4"/>
      </w:numPr>
      <w:spacing w:after="240" w:line="360" w:lineRule="auto"/>
      <w:jc w:val="both"/>
    </w:pPr>
    <w:rPr>
      <w:rFonts w:ascii="Arial" w:hAnsi="Arial" w:cs="Arial"/>
      <w:sz w:val="19"/>
    </w:rPr>
  </w:style>
  <w:style w:type="paragraph" w:customStyle="1" w:styleId="Level5">
    <w:name w:val="Level 5"/>
    <w:basedOn w:val="Normal"/>
    <w:rsid w:val="009A420F"/>
    <w:pPr>
      <w:numPr>
        <w:ilvl w:val="4"/>
        <w:numId w:val="4"/>
      </w:numPr>
      <w:spacing w:after="240" w:line="360" w:lineRule="auto"/>
      <w:jc w:val="both"/>
    </w:pPr>
    <w:rPr>
      <w:rFonts w:ascii="Arial" w:hAnsi="Arial" w:cs="Arial"/>
      <w:sz w:val="19"/>
    </w:rPr>
  </w:style>
  <w:style w:type="paragraph" w:customStyle="1" w:styleId="Level6">
    <w:name w:val="Level 6"/>
    <w:basedOn w:val="Normal"/>
    <w:rsid w:val="009A420F"/>
    <w:pPr>
      <w:numPr>
        <w:ilvl w:val="5"/>
        <w:numId w:val="4"/>
      </w:numPr>
      <w:tabs>
        <w:tab w:val="left" w:pos="4320"/>
      </w:tabs>
      <w:spacing w:after="240" w:line="360" w:lineRule="auto"/>
      <w:jc w:val="both"/>
    </w:pPr>
    <w:rPr>
      <w:rFonts w:ascii="Arial" w:hAnsi="Arial" w:cs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1032</Words>
  <Characters>5884</Characters>
  <Application>Microsoft Office Word</Application>
  <DocSecurity>0</DocSecurity>
  <PresentationFormat/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20.1.2.2.7 2017-12-20 Standard_Security-Tenants-Int-Ind-Co V1.00 compared with 20.1.2.2.7 2017-12-20 Standard_Security-Tenants-Int-Ind-Co V1.00 - amendments</vt:lpstr>
    </vt:vector>
  </TitlesOfParts>
  <Company>The Royal Bank of Scotland</Company>
  <LinksUpToDate>false</LinksUpToDate>
  <CharactersWithSpaces>6903</CharactersWithSpaces>
  <SharedDoc>false</SharedDoc>
  <HLinks>
    <vt:vector size="6" baseType="variant"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http://www.natwest.com/Terms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20.1.2.2.7 2017-12-20 Standard_Security-Tenants-Int-Ind-Co V1.00 compared with 20.1.2.2.7 2017-12-20 Standard_Security-Tenants-Int-Ind-Co V1.00 - amendments</dc:title>
  <dc:creator>Pinsent Masons</dc:creator>
  <cp:lastModifiedBy>O'Connor, Jane (C&amp;I)</cp:lastModifiedBy>
  <cp:revision>6</cp:revision>
  <dcterms:created xsi:type="dcterms:W3CDTF">2019-11-18T10:27:00Z</dcterms:created>
  <dcterms:modified xsi:type="dcterms:W3CDTF">2024-01-24T14:30:00Z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-645628508</vt:i4>
  </property>
  <property fmtid="{D5CDD505-2E9C-101B-9397-08002B2CF9AE}" pid="3" name="_NewReviewCycle">
    <vt:lpwstr>
    </vt:lpwstr>
  </property>
  <property fmtid="{D5CDD505-2E9C-101B-9397-08002B2CF9AE}" pid="4" name="_EmailSubject">
    <vt:lpwstr>CR193088</vt:lpwstr>
  </property>
  <property fmtid="{D5CDD505-2E9C-101B-9397-08002B2CF9AE}" pid="5" name="_AuthorEmail">
    <vt:lpwstr>Wilsomu@rbos.co.uk</vt:lpwstr>
  </property>
  <property fmtid="{D5CDD505-2E9C-101B-9397-08002B2CF9AE}" pid="6" name="_AuthorEmailDisplayName">
    <vt:lpwstr>Latimer, Margaret (Policy &amp; Risk Appetite, Corporate Banking Risk)</vt:lpwstr>
  </property>
  <property fmtid="{D5CDD505-2E9C-101B-9397-08002B2CF9AE}" pid="7" name="_ReviewingToolsShownOnce">
    <vt:lpwstr>
    </vt:lpwstr>
  </property>
  <property fmtid="{D5CDD505-2E9C-101B-9397-08002B2CF9AE}" pid="8" name="/bp_dc_filepath">
    <vt:lpwstr>CATpe0-daod:\p\e\drD2.71r_nnC nm\8plmpfao\112aSet-VeeU1DaprDpct.0-deTsd1mnsKac\oomsu222nc--n.atxeDtoDCco\p. 0auyII0 scr\aLosscOt27 trtn-0-.os\c u.Sit d</vt:lpwstr>
  </property>
  <property fmtid="{D5CDD505-2E9C-101B-9397-08002B2CF9AE}" pid="9" name="/bp_dc_orgversion">
    <vt:lpwstr>!sad0nsitb!o14reoaa:c46tsndsEu8,1d!:!eVm01:m:W::Ie9:*s0SKATn:!*:UCt*</vt:lpwstr>
  </property>
  <property fmtid="{D5CDD505-2E9C-101B-9397-08002B2CF9AE}" pid="10" name="bp_dc_comparedocs">
    <vt:lpwstr>4.2.400.34 _r</vt:lpwstr>
  </property>
  <property fmtid="{D5CDD505-2E9C-101B-9397-08002B2CF9AE}" pid="11" name="/bp_dc_modversion">
    <vt:lpwstr>!sad7nsitb!o89reoaa:c54tsndsEu3,1d!:!eVm11:m:W::Ie9:*s0SKATn:!*:UCt*</vt:lpwstr>
  </property>
  <property fmtid="{D5CDD505-2E9C-101B-9397-08002B2CF9AE}" pid="12" name="MSIP_Label_acb48ca5-cbd3-4861-99c1-e88c191153ed_Enabled">
    <vt:lpwstr>True</vt:lpwstr>
  </property>
  <property fmtid="{D5CDD505-2E9C-101B-9397-08002B2CF9AE}" pid="13" name="MSIP_Label_acb48ca5-cbd3-4861-99c1-e88c191153ed_SiteId">
    <vt:lpwstr>7c917db0-71f2-438e-9554-388ffcab8764</vt:lpwstr>
  </property>
  <property fmtid="{D5CDD505-2E9C-101B-9397-08002B2CF9AE}" pid="14" name="MSIP_Label_acb48ca5-cbd3-4861-99c1-e88c191153ed_Owner">
    <vt:lpwstr>Amanda.J.Phillips@natwest.com</vt:lpwstr>
  </property>
  <property fmtid="{D5CDD505-2E9C-101B-9397-08002B2CF9AE}" pid="15" name="MSIP_Label_acb48ca5-cbd3-4861-99c1-e88c191153ed_SetDate">
    <vt:lpwstr>2019-09-05T11:00:36.4815093Z</vt:lpwstr>
  </property>
  <property fmtid="{D5CDD505-2E9C-101B-9397-08002B2CF9AE}" pid="16" name="MSIP_Label_acb48ca5-cbd3-4861-99c1-e88c191153ed_Name">
    <vt:lpwstr>Internal</vt:lpwstr>
  </property>
  <property fmtid="{D5CDD505-2E9C-101B-9397-08002B2CF9AE}" pid="17" name="MSIP_Label_acb48ca5-cbd3-4861-99c1-e88c191153ed_Application">
    <vt:lpwstr>Microsoft Azure Information Protection</vt:lpwstr>
  </property>
  <property fmtid="{D5CDD505-2E9C-101B-9397-08002B2CF9AE}" pid="18" name="MSIP_Label_acb48ca5-cbd3-4861-99c1-e88c191153ed_ActionId">
    <vt:lpwstr>ef51940b-69e4-467c-95cb-d5865d011ad5</vt:lpwstr>
  </property>
  <property fmtid="{D5CDD505-2E9C-101B-9397-08002B2CF9AE}" pid="19" name="MSIP_Label_acb48ca5-cbd3-4861-99c1-e88c191153ed_Extended_MSFT_Method">
    <vt:lpwstr>Manual</vt:lpwstr>
  </property>
  <property fmtid="{D5CDD505-2E9C-101B-9397-08002B2CF9AE}" pid="20" name="Sensitivity">
    <vt:lpwstr>Internal</vt:lpwstr>
  </property>
</Properties>
</file>